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2A7C" w14:textId="77777777" w:rsidR="00025B54" w:rsidRPr="00324585" w:rsidRDefault="00025B54" w:rsidP="00025B54">
      <w:pPr>
        <w:pStyle w:val="Default"/>
        <w:rPr>
          <w:sz w:val="28"/>
        </w:rPr>
      </w:pPr>
      <w:r w:rsidRPr="00324585">
        <w:rPr>
          <w:b/>
          <w:bCs/>
          <w:szCs w:val="23"/>
        </w:rPr>
        <w:t>MASTER IN HIGHER EDUCATION</w:t>
      </w:r>
    </w:p>
    <w:p w14:paraId="1BECD29B" w14:textId="77777777" w:rsidR="00025B54" w:rsidRPr="00324585" w:rsidRDefault="00025B54" w:rsidP="00025B54">
      <w:pPr>
        <w:pStyle w:val="Default"/>
        <w:rPr>
          <w:sz w:val="28"/>
        </w:rPr>
      </w:pPr>
      <w:r w:rsidRPr="00324585">
        <w:rPr>
          <w:b/>
          <w:bCs/>
          <w:szCs w:val="23"/>
        </w:rPr>
        <w:t>Program Name: Higher Education &amp; Student Affairs</w:t>
      </w:r>
    </w:p>
    <w:p w14:paraId="67584C03" w14:textId="77777777" w:rsidR="008765AE" w:rsidRPr="00324585" w:rsidRDefault="00025B54" w:rsidP="00025B54">
      <w:pPr>
        <w:rPr>
          <w:sz w:val="22"/>
        </w:rPr>
      </w:pPr>
      <w:r w:rsidRPr="00324585">
        <w:rPr>
          <w:i/>
          <w:iCs/>
          <w:sz w:val="24"/>
          <w:szCs w:val="23"/>
        </w:rPr>
        <w:t>Center for Student Affairs Research, Faculty of Education, Beijing Normal University</w:t>
      </w:r>
    </w:p>
    <w:p w14:paraId="416908C6" w14:textId="77777777" w:rsidR="00025B54" w:rsidRPr="00324585" w:rsidRDefault="00025B54" w:rsidP="008765AE">
      <w:pPr>
        <w:rPr>
          <w:sz w:val="22"/>
        </w:rPr>
      </w:pPr>
    </w:p>
    <w:p w14:paraId="75826D2B" w14:textId="77777777" w:rsidR="008765AE" w:rsidRPr="00324585" w:rsidRDefault="008765AE" w:rsidP="008765AE">
      <w:pPr>
        <w:rPr>
          <w:b/>
          <w:sz w:val="22"/>
        </w:rPr>
      </w:pPr>
      <w:r w:rsidRPr="00324585">
        <w:rPr>
          <w:b/>
          <w:sz w:val="22"/>
        </w:rPr>
        <w:t>INTRODUCTION</w:t>
      </w:r>
    </w:p>
    <w:p w14:paraId="27A2F146" w14:textId="77777777" w:rsidR="007F071E" w:rsidRPr="00324585" w:rsidRDefault="007F071E" w:rsidP="007F071E">
      <w:pPr>
        <w:rPr>
          <w:rFonts w:ascii="Times New Roman" w:hAnsi="Times New Roman" w:cs="Times New Roman"/>
          <w:color w:val="000000"/>
          <w:kern w:val="0"/>
          <w:sz w:val="24"/>
          <w:szCs w:val="24"/>
        </w:rPr>
      </w:pPr>
      <w:r w:rsidRPr="00324585">
        <w:rPr>
          <w:rFonts w:ascii="Times New Roman" w:hAnsi="Times New Roman" w:cs="Times New Roman"/>
          <w:color w:val="000000"/>
          <w:kern w:val="0"/>
          <w:sz w:val="24"/>
          <w:szCs w:val="24"/>
        </w:rPr>
        <w:t>Our MA graduate program in higher education and student affairs administration (HESA) is the first program of its type in China. It is designed for students who are planning careers as student affairs administrators and other professionals in higher education. Students have up to two years to complete the degree program.</w:t>
      </w:r>
    </w:p>
    <w:p w14:paraId="310EDE93" w14:textId="77777777" w:rsidR="0074211B" w:rsidRPr="00324585" w:rsidRDefault="0074211B" w:rsidP="007F071E">
      <w:pPr>
        <w:rPr>
          <w:sz w:val="22"/>
        </w:rPr>
      </w:pPr>
    </w:p>
    <w:p w14:paraId="227D8692" w14:textId="77777777" w:rsidR="007F071E" w:rsidRPr="00324585" w:rsidRDefault="007F071E" w:rsidP="007F071E">
      <w:pPr>
        <w:rPr>
          <w:rFonts w:ascii="Times New Roman" w:hAnsi="Times New Roman" w:cs="Times New Roman"/>
          <w:color w:val="000000"/>
          <w:kern w:val="0"/>
          <w:sz w:val="24"/>
          <w:szCs w:val="24"/>
        </w:rPr>
      </w:pPr>
      <w:r w:rsidRPr="00324585">
        <w:rPr>
          <w:rFonts w:ascii="Times New Roman" w:hAnsi="Times New Roman" w:cs="Times New Roman"/>
          <w:color w:val="000000"/>
          <w:kern w:val="0"/>
          <w:sz w:val="24"/>
          <w:szCs w:val="24"/>
        </w:rPr>
        <w:t>The mission of our HESA program is to prepare student affairs administrators and other professionals in higher education who can work effectively, efficiently, and ethically in a variety of higher education environments.</w:t>
      </w:r>
    </w:p>
    <w:p w14:paraId="44A0485C" w14:textId="77777777" w:rsidR="0074211B" w:rsidRPr="00324585" w:rsidRDefault="0074211B" w:rsidP="007F071E">
      <w:pPr>
        <w:rPr>
          <w:sz w:val="22"/>
        </w:rPr>
      </w:pPr>
    </w:p>
    <w:p w14:paraId="5404C989" w14:textId="77777777" w:rsidR="007F071E" w:rsidRPr="00324585" w:rsidRDefault="007F071E" w:rsidP="007F071E">
      <w:pPr>
        <w:rPr>
          <w:sz w:val="22"/>
        </w:rPr>
      </w:pPr>
      <w:r w:rsidRPr="00324585">
        <w:rPr>
          <w:rFonts w:ascii="Times New Roman" w:hAnsi="Times New Roman" w:cs="Times New Roman"/>
          <w:color w:val="000000"/>
          <w:kern w:val="0"/>
          <w:sz w:val="24"/>
          <w:szCs w:val="24"/>
        </w:rPr>
        <w:t>Our faculty have strong scholarly records and extensive experience in senior and midlevel administrative roles. Overall, our faculty resources include expertise in the areas of student development,</w:t>
      </w:r>
      <w:r w:rsidR="00324585" w:rsidRPr="00324585">
        <w:rPr>
          <w:rFonts w:ascii="Times New Roman" w:hAnsi="Times New Roman" w:cs="Times New Roman"/>
          <w:color w:val="000000"/>
          <w:kern w:val="0"/>
          <w:sz w:val="24"/>
          <w:szCs w:val="24"/>
        </w:rPr>
        <w:t xml:space="preserve"> </w:t>
      </w:r>
      <w:r w:rsidRPr="00324585">
        <w:rPr>
          <w:rFonts w:ascii="Times New Roman" w:hAnsi="Times New Roman" w:cs="Times New Roman"/>
          <w:color w:val="000000"/>
          <w:kern w:val="0"/>
          <w:sz w:val="24"/>
          <w:szCs w:val="24"/>
        </w:rPr>
        <w:t>organization and administration, teaching and learning, assessment and evaluation, comparative education, economics and finance, enrollment management, institutional research, and policy studies.</w:t>
      </w:r>
    </w:p>
    <w:p w14:paraId="56B47DFC" w14:textId="77777777" w:rsidR="007F071E" w:rsidRDefault="007F071E" w:rsidP="007F071E">
      <w:pPr>
        <w:pStyle w:val="Default"/>
      </w:pPr>
    </w:p>
    <w:p w14:paraId="655217FE" w14:textId="77777777" w:rsidR="007F071E" w:rsidRDefault="0074211B" w:rsidP="007F071E">
      <w:pPr>
        <w:pStyle w:val="Default"/>
      </w:pPr>
      <w:r w:rsidRPr="0074211B">
        <w:t>By the time our students have successfully completed all coursework and practicum requirements, they will be able to:</w:t>
      </w:r>
    </w:p>
    <w:p w14:paraId="196F573F" w14:textId="77777777" w:rsidR="0074211B" w:rsidRDefault="00F179B0" w:rsidP="00F179B0">
      <w:pPr>
        <w:pStyle w:val="Default"/>
        <w:numPr>
          <w:ilvl w:val="0"/>
          <w:numId w:val="6"/>
        </w:numPr>
        <w:ind w:leftChars="1" w:left="283" w:hangingChars="117" w:hanging="281"/>
      </w:pPr>
      <w:r>
        <w:t></w:t>
      </w:r>
      <w:r w:rsidR="0074211B">
        <w:t>Understand the dynamic roles and functions of higher education and student affairs in higher education.</w:t>
      </w:r>
    </w:p>
    <w:p w14:paraId="5F72DBE9" w14:textId="77777777" w:rsidR="0074211B" w:rsidRDefault="0074211B" w:rsidP="00F179B0">
      <w:pPr>
        <w:pStyle w:val="Default"/>
        <w:numPr>
          <w:ilvl w:val="0"/>
          <w:numId w:val="6"/>
        </w:numPr>
        <w:ind w:leftChars="1" w:left="283" w:hangingChars="117" w:hanging="281"/>
      </w:pPr>
      <w:r>
        <w:t>Articulate the mission and philosophy of their institutions and their functional areas.</w:t>
      </w:r>
    </w:p>
    <w:p w14:paraId="546B532F" w14:textId="77777777" w:rsidR="0074211B" w:rsidRDefault="0074211B" w:rsidP="00F179B0">
      <w:pPr>
        <w:pStyle w:val="Default"/>
        <w:numPr>
          <w:ilvl w:val="0"/>
          <w:numId w:val="6"/>
        </w:numPr>
        <w:ind w:leftChars="1" w:left="283" w:hangingChars="117" w:hanging="281"/>
      </w:pPr>
      <w:r>
        <w:t>Work independently and collaboratively with diverse groups of students and faculty to promote their success.</w:t>
      </w:r>
    </w:p>
    <w:p w14:paraId="34630E3D" w14:textId="77777777" w:rsidR="0074211B" w:rsidRDefault="0074211B" w:rsidP="00F179B0">
      <w:pPr>
        <w:pStyle w:val="Default"/>
        <w:numPr>
          <w:ilvl w:val="0"/>
          <w:numId w:val="6"/>
        </w:numPr>
        <w:ind w:leftChars="1" w:left="283" w:hangingChars="117" w:hanging="281"/>
      </w:pPr>
      <w:r>
        <w:t>Design, implement, assess, and evaluate development programs within the context of higher education.</w:t>
      </w:r>
    </w:p>
    <w:p w14:paraId="5725FDAB" w14:textId="77777777" w:rsidR="0074211B" w:rsidRDefault="0074211B" w:rsidP="00F179B0">
      <w:pPr>
        <w:pStyle w:val="Default"/>
        <w:numPr>
          <w:ilvl w:val="0"/>
          <w:numId w:val="6"/>
        </w:numPr>
        <w:ind w:leftChars="1" w:left="283" w:hangingChars="117" w:hanging="281"/>
      </w:pPr>
      <w:r>
        <w:t>Engage in managerial and administrative functions with an ethical and cultural awareness.</w:t>
      </w:r>
    </w:p>
    <w:p w14:paraId="67817C35" w14:textId="77777777" w:rsidR="0074211B" w:rsidRDefault="0074211B" w:rsidP="00F179B0">
      <w:pPr>
        <w:pStyle w:val="Default"/>
        <w:numPr>
          <w:ilvl w:val="0"/>
          <w:numId w:val="6"/>
        </w:numPr>
        <w:ind w:leftChars="1" w:left="283" w:hangingChars="117" w:hanging="281"/>
      </w:pPr>
      <w:r>
        <w:t>Manage and develop resources, including program budgets, staff, information technologies, and strategic plans.</w:t>
      </w:r>
    </w:p>
    <w:p w14:paraId="6D86FD74" w14:textId="77777777" w:rsidR="0074211B" w:rsidRDefault="0074211B" w:rsidP="00F179B0">
      <w:pPr>
        <w:pStyle w:val="Default"/>
        <w:numPr>
          <w:ilvl w:val="0"/>
          <w:numId w:val="6"/>
        </w:numPr>
        <w:ind w:leftChars="1" w:left="283" w:hangingChars="117" w:hanging="281"/>
      </w:pPr>
      <w:r>
        <w:t>Solve problems that require effective communication, thoughtful decision making, coping with ambiguity, and managing conflict.</w:t>
      </w:r>
    </w:p>
    <w:p w14:paraId="6EB6432C" w14:textId="77777777" w:rsidR="0074211B" w:rsidRPr="0074211B" w:rsidRDefault="0074211B" w:rsidP="00F179B0">
      <w:pPr>
        <w:pStyle w:val="Default"/>
        <w:numPr>
          <w:ilvl w:val="0"/>
          <w:numId w:val="6"/>
        </w:numPr>
        <w:ind w:leftChars="1" w:left="283" w:hangingChars="117" w:hanging="281"/>
      </w:pPr>
      <w:r>
        <w:t>Develop a professional identity based on professional values, career goals, group dialogues, and personal reflections.</w:t>
      </w:r>
    </w:p>
    <w:p w14:paraId="613BEEE3" w14:textId="77777777" w:rsidR="0074211B" w:rsidRDefault="0074211B" w:rsidP="007F071E">
      <w:pPr>
        <w:pStyle w:val="Default"/>
      </w:pPr>
    </w:p>
    <w:p w14:paraId="534856B3" w14:textId="77777777" w:rsidR="0074211B" w:rsidRDefault="003A03B7" w:rsidP="003A03B7">
      <w:pPr>
        <w:pStyle w:val="Default"/>
      </w:pPr>
      <w:r>
        <w:t>The HESA program enrolls approximately 12-15 international students per year in the program. We believe that the small size and the diverse background of the class cohorts are conducive to forging positive and powerful relationships among students</w:t>
      </w:r>
      <w:r w:rsidR="00762997">
        <w:t xml:space="preserve"> </w:t>
      </w:r>
      <w:r>
        <w:t xml:space="preserve">and faculty, enriching the educational environment, and expanding horizons through international partnerships. Students are also provided with opportunities to do </w:t>
      </w:r>
      <w:r>
        <w:lastRenderedPageBreak/>
        <w:t>practicum in the functional areas at BNU or in other places to gain the professional experience that enables them to apply theory to practice.</w:t>
      </w:r>
    </w:p>
    <w:p w14:paraId="193301DF" w14:textId="77777777" w:rsidR="007F071E" w:rsidRDefault="007F071E" w:rsidP="007F071E"/>
    <w:p w14:paraId="54DB909E" w14:textId="77777777" w:rsidR="003A03B7" w:rsidRDefault="003A03B7" w:rsidP="003A03B7">
      <w:pPr>
        <w:pStyle w:val="Default"/>
        <w:rPr>
          <w:sz w:val="23"/>
          <w:szCs w:val="23"/>
        </w:rPr>
      </w:pPr>
      <w:r>
        <w:rPr>
          <w:b/>
          <w:bCs/>
          <w:sz w:val="23"/>
          <w:szCs w:val="23"/>
        </w:rPr>
        <w:t xml:space="preserve">ENTRY REQUIREMENTS </w:t>
      </w:r>
    </w:p>
    <w:p w14:paraId="0647D79E" w14:textId="3D926928" w:rsidR="003A03B7" w:rsidRPr="00192CA4" w:rsidRDefault="003A03B7" w:rsidP="00192CA4">
      <w:pPr>
        <w:rPr>
          <w:rFonts w:ascii="Times" w:hAnsi="Times" w:cs="Times"/>
          <w:kern w:val="0"/>
          <w:sz w:val="24"/>
        </w:rPr>
      </w:pPr>
      <w:r>
        <w:rPr>
          <w:rFonts w:ascii="Wingdings" w:hAnsi="Wingdings" w:cs="Wingdings"/>
          <w:szCs w:val="21"/>
        </w:rPr>
        <w:t></w:t>
      </w:r>
      <w:r>
        <w:rPr>
          <w:rFonts w:ascii="Wingdings" w:hAnsi="Wingdings" w:cs="Wingdings"/>
          <w:szCs w:val="21"/>
        </w:rPr>
        <w:t></w:t>
      </w:r>
      <w:r w:rsidR="00192CA4" w:rsidRPr="00192CA4">
        <w:rPr>
          <w:rFonts w:ascii="Times" w:hAnsi="Times" w:cs="Times"/>
          <w:kern w:val="0"/>
          <w:sz w:val="24"/>
        </w:rPr>
        <w:t xml:space="preserve"> </w:t>
      </w:r>
      <w:r w:rsidR="00192CA4" w:rsidRPr="009B63F4">
        <w:rPr>
          <w:rFonts w:ascii="Times" w:hAnsi="Times" w:cs="Times"/>
          <w:kern w:val="0"/>
          <w:sz w:val="24"/>
        </w:rPr>
        <w:t>As this is an English-taught program, proof of English proficiency is a requirement for program admission. All international applicants whose native language is not English are required to show proof of language proficiency. Proof of language proficiency requirement may be satisfied through one of these two options: IELTS</w:t>
      </w:r>
      <w:r w:rsidR="00192CA4">
        <w:rPr>
          <w:rFonts w:ascii="Times" w:hAnsi="Times" w:cs="Times"/>
          <w:kern w:val="0"/>
          <w:sz w:val="24"/>
        </w:rPr>
        <w:t>-</w:t>
      </w:r>
      <w:r w:rsidR="00192CA4" w:rsidRPr="009B63F4">
        <w:rPr>
          <w:rFonts w:ascii="Times" w:hAnsi="Times" w:cs="Times"/>
          <w:kern w:val="0"/>
          <w:sz w:val="24"/>
        </w:rPr>
        <w:t xml:space="preserve"> Minimum overall band score of 6 </w:t>
      </w:r>
      <w:r w:rsidR="00192CA4" w:rsidRPr="009B63F4">
        <w:rPr>
          <w:rFonts w:ascii="Times" w:hAnsi="Times" w:cs="Times" w:hint="eastAsia"/>
          <w:kern w:val="0"/>
          <w:sz w:val="24"/>
        </w:rPr>
        <w:t>or</w:t>
      </w:r>
      <w:r w:rsidR="00192CA4" w:rsidRPr="009B63F4">
        <w:rPr>
          <w:rFonts w:ascii="Times" w:hAnsi="Times" w:cs="Times"/>
          <w:kern w:val="0"/>
          <w:sz w:val="24"/>
        </w:rPr>
        <w:t xml:space="preserve"> TOEFL</w:t>
      </w:r>
      <w:r w:rsidR="00192CA4">
        <w:rPr>
          <w:rFonts w:ascii="Times" w:hAnsi="Times" w:cs="Times"/>
          <w:kern w:val="0"/>
          <w:sz w:val="24"/>
        </w:rPr>
        <w:t>-</w:t>
      </w:r>
      <w:r w:rsidR="00192CA4" w:rsidRPr="009B63F4">
        <w:rPr>
          <w:rFonts w:ascii="Times" w:hAnsi="Times" w:cs="Times"/>
          <w:kern w:val="0"/>
          <w:sz w:val="24"/>
        </w:rPr>
        <w:t>Minimum overall score of 100</w:t>
      </w:r>
      <w:r w:rsidR="00192CA4">
        <w:rPr>
          <w:rFonts w:ascii="Times" w:hAnsi="Times" w:cs="Times"/>
          <w:kern w:val="0"/>
          <w:sz w:val="24"/>
        </w:rPr>
        <w:t>.</w:t>
      </w:r>
      <w:r w:rsidR="00192CA4" w:rsidRPr="009B63F4">
        <w:rPr>
          <w:rFonts w:ascii="Times" w:hAnsi="Times" w:cs="Times"/>
          <w:kern w:val="0"/>
          <w:sz w:val="24"/>
        </w:rPr>
        <w:t xml:space="preserve"> Applicants who have previously received a degree from an English-taught degree program within an accredited institution may be exempt from proof of English proficiency requirement.</w:t>
      </w:r>
      <w:r w:rsidRPr="00192CA4">
        <w:rPr>
          <w:sz w:val="23"/>
          <w:szCs w:val="23"/>
        </w:rPr>
        <w:t xml:space="preserve"> </w:t>
      </w:r>
    </w:p>
    <w:p w14:paraId="0D277030" w14:textId="77777777" w:rsidR="003A03B7" w:rsidRDefault="003A03B7" w:rsidP="003A03B7">
      <w:pPr>
        <w:pStyle w:val="Default"/>
        <w:ind w:left="424" w:hangingChars="202" w:hanging="424"/>
        <w:rPr>
          <w:sz w:val="23"/>
          <w:szCs w:val="23"/>
        </w:rPr>
      </w:pPr>
      <w:r>
        <w:rPr>
          <w:rFonts w:ascii="Wingdings" w:hAnsi="Wingdings" w:cs="Wingdings"/>
          <w:sz w:val="21"/>
          <w:szCs w:val="21"/>
        </w:rPr>
        <w:t></w:t>
      </w:r>
      <w:r>
        <w:rPr>
          <w:rFonts w:ascii="Wingdings" w:hAnsi="Wingdings" w:cs="Wingdings"/>
          <w:sz w:val="21"/>
          <w:szCs w:val="21"/>
        </w:rPr>
        <w:t></w:t>
      </w:r>
      <w:r w:rsidRPr="003A03B7">
        <w:t>Work experience in the educational field is preferable but not essential</w:t>
      </w:r>
      <w:r>
        <w:rPr>
          <w:sz w:val="23"/>
          <w:szCs w:val="23"/>
        </w:rPr>
        <w:t xml:space="preserve">. </w:t>
      </w:r>
    </w:p>
    <w:p w14:paraId="3D07A639" w14:textId="77777777" w:rsidR="003A03B7" w:rsidRPr="003A03B7" w:rsidRDefault="003A03B7" w:rsidP="007F071E"/>
    <w:p w14:paraId="6980A8CE" w14:textId="77777777" w:rsidR="003A03B7" w:rsidRDefault="003A03B7" w:rsidP="007F071E"/>
    <w:p w14:paraId="07D8C759" w14:textId="77777777" w:rsidR="008765AE" w:rsidRPr="003A03B7" w:rsidRDefault="003A03B7" w:rsidP="003A03B7">
      <w:pPr>
        <w:pStyle w:val="Default"/>
        <w:rPr>
          <w:b/>
          <w:bCs/>
          <w:sz w:val="23"/>
          <w:szCs w:val="23"/>
        </w:rPr>
      </w:pPr>
      <w:r w:rsidRPr="003A03B7">
        <w:rPr>
          <w:b/>
          <w:bCs/>
          <w:sz w:val="23"/>
          <w:szCs w:val="23"/>
        </w:rPr>
        <w:t>DURATION</w:t>
      </w:r>
      <w:r w:rsidR="008765AE" w:rsidRPr="003A03B7">
        <w:rPr>
          <w:b/>
          <w:bCs/>
          <w:sz w:val="23"/>
          <w:szCs w:val="23"/>
        </w:rPr>
        <w:t xml:space="preserve"> &amp; TUITION</w:t>
      </w:r>
    </w:p>
    <w:p w14:paraId="22645303" w14:textId="77777777" w:rsidR="008765AE" w:rsidRPr="00B12D25" w:rsidRDefault="008765AE" w:rsidP="008765AE">
      <w:pPr>
        <w:rPr>
          <w:rFonts w:ascii="Times New Roman" w:hAnsi="Times New Roman" w:cs="Times New Roman"/>
          <w:color w:val="000000"/>
          <w:kern w:val="0"/>
          <w:sz w:val="24"/>
          <w:szCs w:val="24"/>
        </w:rPr>
      </w:pPr>
      <w:r w:rsidRPr="00B12D25">
        <w:rPr>
          <w:rFonts w:ascii="Times New Roman" w:hAnsi="Times New Roman" w:cs="Times New Roman"/>
          <w:color w:val="000000"/>
          <w:kern w:val="0"/>
          <w:sz w:val="24"/>
          <w:szCs w:val="24"/>
        </w:rPr>
        <w:t> Study Duration: 2 years</w:t>
      </w:r>
    </w:p>
    <w:p w14:paraId="7DD15DF9" w14:textId="77777777" w:rsidR="008765AE" w:rsidRPr="00B12D25" w:rsidRDefault="008765AE" w:rsidP="008765AE">
      <w:pPr>
        <w:rPr>
          <w:rFonts w:ascii="Times New Roman" w:hAnsi="Times New Roman" w:cs="Times New Roman"/>
          <w:color w:val="000000"/>
          <w:kern w:val="0"/>
          <w:sz w:val="24"/>
          <w:szCs w:val="24"/>
        </w:rPr>
      </w:pPr>
      <w:r w:rsidRPr="00B12D25">
        <w:rPr>
          <w:rFonts w:ascii="Times New Roman" w:hAnsi="Times New Roman" w:cs="Times New Roman"/>
          <w:color w:val="000000"/>
          <w:kern w:val="0"/>
          <w:sz w:val="24"/>
          <w:szCs w:val="24"/>
        </w:rPr>
        <w:t> Tuition fee: RMB 60,000 (for 2 years)</w:t>
      </w:r>
    </w:p>
    <w:p w14:paraId="640F0906" w14:textId="77777777" w:rsidR="003A03B7" w:rsidRDefault="003A03B7" w:rsidP="008765AE"/>
    <w:p w14:paraId="2FDA16DA" w14:textId="77777777" w:rsidR="008765AE" w:rsidRPr="003A03B7" w:rsidRDefault="008765AE" w:rsidP="003A03B7">
      <w:pPr>
        <w:pStyle w:val="Default"/>
        <w:rPr>
          <w:b/>
          <w:bCs/>
          <w:sz w:val="23"/>
          <w:szCs w:val="23"/>
        </w:rPr>
      </w:pPr>
      <w:r w:rsidRPr="003A03B7">
        <w:rPr>
          <w:b/>
          <w:bCs/>
          <w:sz w:val="23"/>
          <w:szCs w:val="23"/>
        </w:rPr>
        <w:t>CREDIT &amp; COURSES</w:t>
      </w:r>
    </w:p>
    <w:p w14:paraId="5CAB83B5" w14:textId="77777777" w:rsidR="008765AE" w:rsidRPr="00B12D25" w:rsidRDefault="008765AE" w:rsidP="008765AE">
      <w:pPr>
        <w:rPr>
          <w:rFonts w:ascii="Times New Roman" w:hAnsi="Times New Roman" w:cs="Times New Roman"/>
          <w:color w:val="000000"/>
          <w:kern w:val="0"/>
          <w:sz w:val="24"/>
          <w:szCs w:val="24"/>
        </w:rPr>
      </w:pPr>
      <w:r w:rsidRPr="00B12D25">
        <w:rPr>
          <w:rFonts w:ascii="Times New Roman" w:hAnsi="Times New Roman" w:cs="Times New Roman"/>
          <w:color w:val="000000"/>
          <w:kern w:val="0"/>
          <w:sz w:val="24"/>
          <w:szCs w:val="24"/>
        </w:rPr>
        <w:t xml:space="preserve">Credits: </w:t>
      </w:r>
      <w:r w:rsidR="00B12D25" w:rsidRPr="00B12D25">
        <w:rPr>
          <w:rFonts w:ascii="Times New Roman" w:hAnsi="Times New Roman" w:cs="Times New Roman"/>
          <w:color w:val="000000"/>
          <w:kern w:val="0"/>
          <w:sz w:val="24"/>
          <w:szCs w:val="24"/>
        </w:rPr>
        <w:t>A minimum of 35 credit hours beyond the baccalaureate degree is required to earn a Master’s degree in the HESA program, including at least 10 core courses, 4 electives, and a Master’s thesis. In addition, students should complete at least 20 credits in the first two semesters and submit a thesis proposal to be examined and approved by their supervisors in the third semester. All required credit hours must be completed at BNU within a period of two years.</w:t>
      </w:r>
    </w:p>
    <w:tbl>
      <w:tblPr>
        <w:tblpPr w:leftFromText="180" w:rightFromText="180" w:vertAnchor="text" w:horzAnchor="margin" w:tblpX="156" w:tblpY="2"/>
        <w:tblOverlap w:val="never"/>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4786"/>
        <w:gridCol w:w="1062"/>
        <w:gridCol w:w="1062"/>
      </w:tblGrid>
      <w:tr w:rsidR="008765AE" w:rsidRPr="005F5B3E" w14:paraId="01153A80" w14:textId="77777777" w:rsidTr="003B5470">
        <w:trPr>
          <w:trHeight w:val="437"/>
        </w:trPr>
        <w:tc>
          <w:tcPr>
            <w:tcW w:w="1168" w:type="dxa"/>
            <w:vAlign w:val="center"/>
          </w:tcPr>
          <w:p w14:paraId="3AE8A0C7" w14:textId="77777777" w:rsidR="008765AE" w:rsidRPr="005F5B3E" w:rsidRDefault="008765AE" w:rsidP="003B5470">
            <w:pPr>
              <w:jc w:val="center"/>
              <w:rPr>
                <w:sz w:val="22"/>
                <w:szCs w:val="24"/>
                <w:shd w:val="clear" w:color="auto" w:fill="FFFFFF" w:themeFill="background1"/>
              </w:rPr>
            </w:pPr>
            <w:r w:rsidRPr="005F5B3E">
              <w:rPr>
                <w:sz w:val="22"/>
                <w:szCs w:val="24"/>
                <w:shd w:val="clear" w:color="auto" w:fill="FFFFFF" w:themeFill="background1"/>
              </w:rPr>
              <w:t>Semester</w:t>
            </w:r>
          </w:p>
        </w:tc>
        <w:tc>
          <w:tcPr>
            <w:tcW w:w="4786" w:type="dxa"/>
            <w:shd w:val="clear" w:color="auto" w:fill="auto"/>
            <w:vAlign w:val="center"/>
          </w:tcPr>
          <w:p w14:paraId="096CCCF6"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Title</w:t>
            </w:r>
          </w:p>
        </w:tc>
        <w:tc>
          <w:tcPr>
            <w:tcW w:w="1062" w:type="dxa"/>
            <w:vAlign w:val="center"/>
          </w:tcPr>
          <w:p w14:paraId="2DFFA49A"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Course</w:t>
            </w:r>
          </w:p>
        </w:tc>
        <w:tc>
          <w:tcPr>
            <w:tcW w:w="1062" w:type="dxa"/>
            <w:vAlign w:val="center"/>
          </w:tcPr>
          <w:p w14:paraId="435A7A5E"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Credits</w:t>
            </w:r>
          </w:p>
        </w:tc>
      </w:tr>
      <w:tr w:rsidR="008765AE" w:rsidRPr="005F5B3E" w14:paraId="68BDA3CF" w14:textId="77777777" w:rsidTr="003B5470">
        <w:trPr>
          <w:trHeight w:val="460"/>
        </w:trPr>
        <w:tc>
          <w:tcPr>
            <w:tcW w:w="1168" w:type="dxa"/>
            <w:vMerge w:val="restart"/>
            <w:vAlign w:val="center"/>
          </w:tcPr>
          <w:p w14:paraId="2671E584"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1</w:t>
            </w:r>
          </w:p>
        </w:tc>
        <w:tc>
          <w:tcPr>
            <w:tcW w:w="4786" w:type="dxa"/>
            <w:shd w:val="clear" w:color="auto" w:fill="FFFFFF" w:themeFill="background1"/>
            <w:vAlign w:val="center"/>
          </w:tcPr>
          <w:p w14:paraId="7A7EC873"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Chinese History and Culture</w:t>
            </w:r>
            <w:r w:rsidRPr="005F5B3E">
              <w:rPr>
                <w:sz w:val="22"/>
                <w:szCs w:val="24"/>
                <w:shd w:val="clear" w:color="auto" w:fill="FFFFFF" w:themeFill="background1"/>
              </w:rPr>
              <w:t xml:space="preserve"> </w:t>
            </w:r>
            <w:proofErr w:type="gramStart"/>
            <w:r w:rsidRPr="005F5B3E">
              <w:rPr>
                <w:sz w:val="22"/>
                <w:szCs w:val="24"/>
                <w:shd w:val="clear" w:color="auto" w:fill="FFFFFF" w:themeFill="background1"/>
              </w:rPr>
              <w:t>(</w:t>
            </w:r>
            <w:r w:rsidRPr="005F5B3E">
              <w:rPr>
                <w:shd w:val="clear" w:color="auto" w:fill="FFFFFF" w:themeFill="background1"/>
              </w:rPr>
              <w:t xml:space="preserve"> </w:t>
            </w:r>
            <w:r w:rsidRPr="005F5B3E">
              <w:rPr>
                <w:sz w:val="22"/>
                <w:szCs w:val="24"/>
                <w:shd w:val="clear" w:color="auto" w:fill="FFFFFF" w:themeFill="background1"/>
              </w:rPr>
              <w:t>Education</w:t>
            </w:r>
            <w:proofErr w:type="gramEnd"/>
            <w:r w:rsidRPr="005F5B3E">
              <w:rPr>
                <w:sz w:val="22"/>
                <w:szCs w:val="24"/>
                <w:shd w:val="clear" w:color="auto" w:fill="FFFFFF" w:themeFill="background1"/>
              </w:rPr>
              <w:t xml:space="preserve"> Systems, Policy and Management in China)</w:t>
            </w:r>
          </w:p>
        </w:tc>
        <w:tc>
          <w:tcPr>
            <w:tcW w:w="1062" w:type="dxa"/>
            <w:shd w:val="clear" w:color="auto" w:fill="FFFFFF" w:themeFill="background1"/>
            <w:vAlign w:val="center"/>
          </w:tcPr>
          <w:p w14:paraId="6CDCE4C4"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71411488"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039F680C" w14:textId="77777777" w:rsidTr="003B5470">
        <w:trPr>
          <w:trHeight w:val="367"/>
        </w:trPr>
        <w:tc>
          <w:tcPr>
            <w:tcW w:w="1168" w:type="dxa"/>
            <w:vMerge/>
            <w:vAlign w:val="center"/>
          </w:tcPr>
          <w:p w14:paraId="4E422686"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5ACCB2DA"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 xml:space="preserve">Chinese Higher Education  </w:t>
            </w:r>
          </w:p>
        </w:tc>
        <w:tc>
          <w:tcPr>
            <w:tcW w:w="1062" w:type="dxa"/>
            <w:shd w:val="clear" w:color="auto" w:fill="FFFFFF" w:themeFill="background1"/>
            <w:vAlign w:val="center"/>
          </w:tcPr>
          <w:p w14:paraId="79F63CAB"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76826667"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65209332" w14:textId="77777777" w:rsidTr="003B5470">
        <w:trPr>
          <w:trHeight w:val="463"/>
        </w:trPr>
        <w:tc>
          <w:tcPr>
            <w:tcW w:w="1168" w:type="dxa"/>
            <w:vMerge/>
            <w:vAlign w:val="center"/>
          </w:tcPr>
          <w:p w14:paraId="156733C2"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33395113"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Administration</w:t>
            </w:r>
            <w:r w:rsidRPr="005F5B3E">
              <w:rPr>
                <w:rFonts w:hint="eastAsia"/>
                <w:sz w:val="22"/>
                <w:szCs w:val="24"/>
                <w:shd w:val="clear" w:color="auto" w:fill="FFFFFF" w:themeFill="background1"/>
              </w:rPr>
              <w:t xml:space="preserve"> in </w:t>
            </w:r>
            <w:r w:rsidRPr="005F5B3E">
              <w:rPr>
                <w:sz w:val="22"/>
                <w:szCs w:val="24"/>
                <w:shd w:val="clear" w:color="auto" w:fill="FFFFFF" w:themeFill="background1"/>
              </w:rPr>
              <w:t xml:space="preserve">Higher Education and </w:t>
            </w:r>
          </w:p>
          <w:p w14:paraId="38E81733"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 xml:space="preserve">Student Affairs </w:t>
            </w:r>
          </w:p>
        </w:tc>
        <w:tc>
          <w:tcPr>
            <w:tcW w:w="1062" w:type="dxa"/>
            <w:shd w:val="clear" w:color="auto" w:fill="FFFFFF" w:themeFill="background1"/>
            <w:vAlign w:val="center"/>
          </w:tcPr>
          <w:p w14:paraId="3ACEDC70"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2CEB9785"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447EB5F7" w14:textId="77777777" w:rsidTr="003B5470">
        <w:trPr>
          <w:trHeight w:val="386"/>
        </w:trPr>
        <w:tc>
          <w:tcPr>
            <w:tcW w:w="1168" w:type="dxa"/>
            <w:vMerge/>
            <w:vAlign w:val="center"/>
          </w:tcPr>
          <w:p w14:paraId="2DBBC2C0"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172B1492"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Student Development Theory</w:t>
            </w:r>
          </w:p>
        </w:tc>
        <w:tc>
          <w:tcPr>
            <w:tcW w:w="1062" w:type="dxa"/>
            <w:shd w:val="clear" w:color="auto" w:fill="FFFFFF" w:themeFill="background1"/>
            <w:vAlign w:val="center"/>
          </w:tcPr>
          <w:p w14:paraId="6AC0F031"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06CB68C3"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2BEC1FF0" w14:textId="77777777" w:rsidTr="003B5470">
        <w:trPr>
          <w:trHeight w:val="386"/>
        </w:trPr>
        <w:tc>
          <w:tcPr>
            <w:tcW w:w="1168" w:type="dxa"/>
            <w:vMerge/>
            <w:vAlign w:val="center"/>
          </w:tcPr>
          <w:p w14:paraId="4C179641"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3FEC0711"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 xml:space="preserve"> Teaching and Learning in Higher Education</w:t>
            </w:r>
          </w:p>
        </w:tc>
        <w:tc>
          <w:tcPr>
            <w:tcW w:w="1062" w:type="dxa"/>
            <w:shd w:val="clear" w:color="auto" w:fill="FFFFFF" w:themeFill="background1"/>
            <w:vAlign w:val="center"/>
          </w:tcPr>
          <w:p w14:paraId="5CD7EDA4"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62C49DF1"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0F45C933" w14:textId="77777777" w:rsidTr="003B5470">
        <w:trPr>
          <w:trHeight w:val="469"/>
        </w:trPr>
        <w:tc>
          <w:tcPr>
            <w:tcW w:w="1168" w:type="dxa"/>
            <w:vMerge/>
            <w:vAlign w:val="center"/>
          </w:tcPr>
          <w:p w14:paraId="1C91F78E"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26D2D35C"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Chinese Language</w:t>
            </w:r>
          </w:p>
        </w:tc>
        <w:tc>
          <w:tcPr>
            <w:tcW w:w="1062" w:type="dxa"/>
            <w:shd w:val="clear" w:color="auto" w:fill="FFFFFF" w:themeFill="background1"/>
            <w:vAlign w:val="center"/>
          </w:tcPr>
          <w:p w14:paraId="010342EC"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C</w:t>
            </w:r>
            <w:r w:rsidRPr="005F5B3E">
              <w:rPr>
                <w:sz w:val="22"/>
                <w:szCs w:val="24"/>
                <w:shd w:val="clear" w:color="auto" w:fill="FFFFFF" w:themeFill="background1"/>
              </w:rPr>
              <w:t>ore</w:t>
            </w:r>
          </w:p>
        </w:tc>
        <w:tc>
          <w:tcPr>
            <w:tcW w:w="1062" w:type="dxa"/>
            <w:shd w:val="clear" w:color="auto" w:fill="FFFFFF" w:themeFill="background1"/>
            <w:vAlign w:val="center"/>
          </w:tcPr>
          <w:p w14:paraId="752B0AAF"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2EE29EFE" w14:textId="77777777" w:rsidTr="003B5470">
        <w:trPr>
          <w:trHeight w:val="468"/>
        </w:trPr>
        <w:tc>
          <w:tcPr>
            <w:tcW w:w="1168" w:type="dxa"/>
            <w:vMerge w:val="restart"/>
            <w:vAlign w:val="center"/>
          </w:tcPr>
          <w:p w14:paraId="03445EA8"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c>
          <w:tcPr>
            <w:tcW w:w="4786" w:type="dxa"/>
            <w:shd w:val="clear" w:color="auto" w:fill="FFFFFF" w:themeFill="background1"/>
            <w:vAlign w:val="center"/>
          </w:tcPr>
          <w:p w14:paraId="70EFFE30"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Qualitative Research Methods</w:t>
            </w:r>
            <w:r w:rsidRPr="005F5B3E">
              <w:rPr>
                <w:rFonts w:hint="eastAsia"/>
                <w:sz w:val="22"/>
                <w:szCs w:val="24"/>
                <w:shd w:val="clear" w:color="auto" w:fill="FFFFFF" w:themeFill="background1"/>
              </w:rPr>
              <w:t xml:space="preserve"> </w:t>
            </w:r>
          </w:p>
          <w:p w14:paraId="41F76942"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or</w:t>
            </w:r>
            <w:r w:rsidRPr="005F5B3E">
              <w:rPr>
                <w:sz w:val="22"/>
                <w:szCs w:val="24"/>
                <w:shd w:val="clear" w:color="auto" w:fill="FFFFFF" w:themeFill="background1"/>
              </w:rPr>
              <w:t xml:space="preserve"> </w:t>
            </w:r>
          </w:p>
          <w:p w14:paraId="4B8DD015"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Quantitative Research Methods</w:t>
            </w:r>
          </w:p>
        </w:tc>
        <w:tc>
          <w:tcPr>
            <w:tcW w:w="1062" w:type="dxa"/>
            <w:shd w:val="clear" w:color="auto" w:fill="FFFFFF" w:themeFill="background1"/>
            <w:vAlign w:val="center"/>
          </w:tcPr>
          <w:p w14:paraId="1A749DEF"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Core</w:t>
            </w:r>
          </w:p>
        </w:tc>
        <w:tc>
          <w:tcPr>
            <w:tcW w:w="1062" w:type="dxa"/>
            <w:shd w:val="clear" w:color="auto" w:fill="FFFFFF" w:themeFill="background1"/>
            <w:vAlign w:val="center"/>
          </w:tcPr>
          <w:p w14:paraId="06DB874F"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3</w:t>
            </w:r>
          </w:p>
        </w:tc>
      </w:tr>
      <w:tr w:rsidR="008765AE" w:rsidRPr="005F5B3E" w14:paraId="0897586A" w14:textId="77777777" w:rsidTr="003B5470">
        <w:trPr>
          <w:trHeight w:val="468"/>
        </w:trPr>
        <w:tc>
          <w:tcPr>
            <w:tcW w:w="1168" w:type="dxa"/>
            <w:vMerge/>
            <w:vAlign w:val="center"/>
          </w:tcPr>
          <w:p w14:paraId="46FA4014"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097915E3"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Education Statistics</w:t>
            </w:r>
          </w:p>
        </w:tc>
        <w:tc>
          <w:tcPr>
            <w:tcW w:w="1062" w:type="dxa"/>
            <w:shd w:val="clear" w:color="auto" w:fill="FFFFFF" w:themeFill="background1"/>
            <w:vAlign w:val="center"/>
          </w:tcPr>
          <w:p w14:paraId="0549580C"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69C368C6"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782ABD18" w14:textId="77777777" w:rsidTr="003B5470">
        <w:trPr>
          <w:trHeight w:val="482"/>
        </w:trPr>
        <w:tc>
          <w:tcPr>
            <w:tcW w:w="1168" w:type="dxa"/>
            <w:vMerge/>
            <w:vAlign w:val="center"/>
          </w:tcPr>
          <w:p w14:paraId="31277DE0"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5314CA06"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Globalization and Education</w:t>
            </w:r>
          </w:p>
        </w:tc>
        <w:tc>
          <w:tcPr>
            <w:tcW w:w="1062" w:type="dxa"/>
            <w:shd w:val="clear" w:color="auto" w:fill="FFFFFF" w:themeFill="background1"/>
            <w:vAlign w:val="center"/>
          </w:tcPr>
          <w:p w14:paraId="5F97253D"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Elective</w:t>
            </w:r>
          </w:p>
        </w:tc>
        <w:tc>
          <w:tcPr>
            <w:tcW w:w="1062" w:type="dxa"/>
            <w:shd w:val="clear" w:color="auto" w:fill="FFFFFF" w:themeFill="background1"/>
            <w:vAlign w:val="center"/>
          </w:tcPr>
          <w:p w14:paraId="447C85ED"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4343DEB6" w14:textId="77777777" w:rsidTr="003B5470">
        <w:trPr>
          <w:trHeight w:val="461"/>
        </w:trPr>
        <w:tc>
          <w:tcPr>
            <w:tcW w:w="1168" w:type="dxa"/>
            <w:vMerge/>
            <w:tcBorders>
              <w:bottom w:val="single" w:sz="4" w:space="0" w:color="000000"/>
            </w:tcBorders>
            <w:vAlign w:val="center"/>
          </w:tcPr>
          <w:p w14:paraId="1AA5466B"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518B44B9"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Education and National Development</w:t>
            </w:r>
          </w:p>
        </w:tc>
        <w:tc>
          <w:tcPr>
            <w:tcW w:w="1062" w:type="dxa"/>
            <w:shd w:val="clear" w:color="auto" w:fill="FFFFFF" w:themeFill="background1"/>
            <w:vAlign w:val="center"/>
          </w:tcPr>
          <w:p w14:paraId="66D83C7B"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Elective</w:t>
            </w:r>
          </w:p>
        </w:tc>
        <w:tc>
          <w:tcPr>
            <w:tcW w:w="1062" w:type="dxa"/>
            <w:shd w:val="clear" w:color="auto" w:fill="FFFFFF" w:themeFill="background1"/>
            <w:vAlign w:val="center"/>
          </w:tcPr>
          <w:p w14:paraId="10951B45"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21FB571B" w14:textId="77777777" w:rsidTr="003B5470">
        <w:trPr>
          <w:trHeight w:val="453"/>
        </w:trPr>
        <w:tc>
          <w:tcPr>
            <w:tcW w:w="1168" w:type="dxa"/>
            <w:vMerge/>
            <w:tcBorders>
              <w:top w:val="single" w:sz="4" w:space="0" w:color="000000"/>
            </w:tcBorders>
            <w:vAlign w:val="center"/>
          </w:tcPr>
          <w:p w14:paraId="1DC3D23F"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7C658477"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Financ</w:t>
            </w:r>
            <w:r w:rsidRPr="005F5B3E">
              <w:rPr>
                <w:rFonts w:hint="eastAsia"/>
                <w:sz w:val="22"/>
                <w:szCs w:val="24"/>
                <w:shd w:val="clear" w:color="auto" w:fill="FFFFFF" w:themeFill="background1"/>
              </w:rPr>
              <w:t xml:space="preserve">ial Management </w:t>
            </w:r>
            <w:r w:rsidRPr="005F5B3E">
              <w:rPr>
                <w:sz w:val="22"/>
                <w:szCs w:val="24"/>
                <w:shd w:val="clear" w:color="auto" w:fill="FFFFFF" w:themeFill="background1"/>
              </w:rPr>
              <w:t>in Higher Education and Student Affairs</w:t>
            </w:r>
          </w:p>
        </w:tc>
        <w:tc>
          <w:tcPr>
            <w:tcW w:w="1062" w:type="dxa"/>
            <w:shd w:val="clear" w:color="auto" w:fill="FFFFFF" w:themeFill="background1"/>
            <w:vAlign w:val="center"/>
          </w:tcPr>
          <w:p w14:paraId="5D97B14E"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1F79E2B7"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6E6A336D" w14:textId="77777777" w:rsidTr="003B5470">
        <w:trPr>
          <w:trHeight w:val="453"/>
        </w:trPr>
        <w:tc>
          <w:tcPr>
            <w:tcW w:w="1168" w:type="dxa"/>
            <w:vMerge/>
            <w:vAlign w:val="center"/>
          </w:tcPr>
          <w:p w14:paraId="42496B5E"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15A8D6B5"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ICT in Higher Education and Student Affairs</w:t>
            </w:r>
          </w:p>
        </w:tc>
        <w:tc>
          <w:tcPr>
            <w:tcW w:w="1062" w:type="dxa"/>
            <w:shd w:val="clear" w:color="auto" w:fill="FFFFFF" w:themeFill="background1"/>
            <w:vAlign w:val="center"/>
          </w:tcPr>
          <w:p w14:paraId="0941A444"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Elective</w:t>
            </w:r>
          </w:p>
        </w:tc>
        <w:tc>
          <w:tcPr>
            <w:tcW w:w="1062" w:type="dxa"/>
            <w:shd w:val="clear" w:color="auto" w:fill="FFFFFF" w:themeFill="background1"/>
            <w:vAlign w:val="center"/>
          </w:tcPr>
          <w:p w14:paraId="36477542"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5711C8E1" w14:textId="77777777" w:rsidTr="003B5470">
        <w:trPr>
          <w:trHeight w:val="453"/>
        </w:trPr>
        <w:tc>
          <w:tcPr>
            <w:tcW w:w="1168" w:type="dxa"/>
            <w:vMerge/>
            <w:vAlign w:val="center"/>
          </w:tcPr>
          <w:p w14:paraId="7B43BD40" w14:textId="77777777" w:rsidR="008765AE" w:rsidRPr="005F5B3E" w:rsidRDefault="008765AE" w:rsidP="00370508">
            <w:pPr>
              <w:jc w:val="center"/>
              <w:rPr>
                <w:sz w:val="22"/>
                <w:szCs w:val="24"/>
                <w:shd w:val="clear" w:color="auto" w:fill="FFFFFF" w:themeFill="background1"/>
              </w:rPr>
            </w:pPr>
          </w:p>
        </w:tc>
        <w:tc>
          <w:tcPr>
            <w:tcW w:w="4786" w:type="dxa"/>
            <w:tcBorders>
              <w:bottom w:val="single" w:sz="4" w:space="0" w:color="auto"/>
            </w:tcBorders>
            <w:shd w:val="clear" w:color="auto" w:fill="FFFFFF" w:themeFill="background1"/>
            <w:vAlign w:val="center"/>
          </w:tcPr>
          <w:p w14:paraId="70C04CBD"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Academic Writing</w:t>
            </w:r>
          </w:p>
        </w:tc>
        <w:tc>
          <w:tcPr>
            <w:tcW w:w="1062" w:type="dxa"/>
            <w:shd w:val="clear" w:color="auto" w:fill="FFFFFF" w:themeFill="background1"/>
            <w:vAlign w:val="center"/>
          </w:tcPr>
          <w:p w14:paraId="1C4CDEAE"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Elective</w:t>
            </w:r>
          </w:p>
        </w:tc>
        <w:tc>
          <w:tcPr>
            <w:tcW w:w="1062" w:type="dxa"/>
            <w:shd w:val="clear" w:color="auto" w:fill="FFFFFF" w:themeFill="background1"/>
            <w:vAlign w:val="center"/>
          </w:tcPr>
          <w:p w14:paraId="4C0781F7"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2</w:t>
            </w:r>
          </w:p>
        </w:tc>
      </w:tr>
      <w:tr w:rsidR="008765AE" w:rsidRPr="005F5B3E" w14:paraId="6350D172" w14:textId="77777777" w:rsidTr="003B5470">
        <w:trPr>
          <w:trHeight w:val="453"/>
        </w:trPr>
        <w:tc>
          <w:tcPr>
            <w:tcW w:w="1168" w:type="dxa"/>
            <w:vMerge/>
            <w:tcBorders>
              <w:bottom w:val="single" w:sz="4" w:space="0" w:color="000000"/>
            </w:tcBorders>
            <w:vAlign w:val="center"/>
          </w:tcPr>
          <w:p w14:paraId="60544C02" w14:textId="77777777" w:rsidR="008765AE" w:rsidRPr="005F5B3E" w:rsidRDefault="008765AE" w:rsidP="00370508">
            <w:pPr>
              <w:jc w:val="center"/>
              <w:rPr>
                <w:sz w:val="22"/>
                <w:szCs w:val="24"/>
                <w:shd w:val="clear" w:color="auto" w:fill="FFFFFF" w:themeFill="background1"/>
              </w:rPr>
            </w:pPr>
          </w:p>
        </w:tc>
        <w:tc>
          <w:tcPr>
            <w:tcW w:w="4786" w:type="dxa"/>
            <w:tcBorders>
              <w:bottom w:val="single" w:sz="4" w:space="0" w:color="000000"/>
            </w:tcBorders>
            <w:shd w:val="clear" w:color="auto" w:fill="FFFFFF" w:themeFill="background1"/>
            <w:vAlign w:val="center"/>
          </w:tcPr>
          <w:p w14:paraId="1CF4D4A0"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Independent Study</w:t>
            </w:r>
          </w:p>
        </w:tc>
        <w:tc>
          <w:tcPr>
            <w:tcW w:w="1062" w:type="dxa"/>
            <w:shd w:val="clear" w:color="auto" w:fill="FFFFFF" w:themeFill="background1"/>
            <w:vAlign w:val="center"/>
          </w:tcPr>
          <w:p w14:paraId="778DC72D"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Elective</w:t>
            </w:r>
          </w:p>
        </w:tc>
        <w:tc>
          <w:tcPr>
            <w:tcW w:w="1062" w:type="dxa"/>
            <w:shd w:val="clear" w:color="auto" w:fill="FFFFFF" w:themeFill="background1"/>
            <w:vAlign w:val="center"/>
          </w:tcPr>
          <w:p w14:paraId="151F0D60"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5BCD54B4" w14:textId="77777777" w:rsidTr="003B5470">
        <w:trPr>
          <w:trHeight w:val="453"/>
        </w:trPr>
        <w:tc>
          <w:tcPr>
            <w:tcW w:w="1168" w:type="dxa"/>
            <w:vMerge w:val="restart"/>
            <w:tcBorders>
              <w:top w:val="single" w:sz="4" w:space="0" w:color="000000"/>
            </w:tcBorders>
            <w:vAlign w:val="center"/>
          </w:tcPr>
          <w:p w14:paraId="2E7FFDBF"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4</w:t>
            </w:r>
          </w:p>
        </w:tc>
        <w:tc>
          <w:tcPr>
            <w:tcW w:w="4786" w:type="dxa"/>
            <w:tcBorders>
              <w:top w:val="single" w:sz="4" w:space="0" w:color="000000"/>
            </w:tcBorders>
            <w:shd w:val="clear" w:color="auto" w:fill="FFFFFF" w:themeFill="background1"/>
            <w:vAlign w:val="center"/>
          </w:tcPr>
          <w:p w14:paraId="7F366179" w14:textId="06D9BC3A" w:rsidR="008765AE" w:rsidRPr="005F5B3E" w:rsidRDefault="001F0288" w:rsidP="00370508">
            <w:pPr>
              <w:jc w:val="center"/>
              <w:rPr>
                <w:sz w:val="22"/>
                <w:szCs w:val="24"/>
                <w:shd w:val="clear" w:color="auto" w:fill="FFFFFF" w:themeFill="background1"/>
              </w:rPr>
            </w:pPr>
            <w:r>
              <w:rPr>
                <w:sz w:val="22"/>
                <w:szCs w:val="24"/>
                <w:shd w:val="clear" w:color="auto" w:fill="FFFFFF" w:themeFill="background1"/>
              </w:rPr>
              <w:t xml:space="preserve">Required Task: </w:t>
            </w:r>
            <w:r w:rsidR="008765AE" w:rsidRPr="005F5B3E">
              <w:rPr>
                <w:sz w:val="22"/>
                <w:szCs w:val="24"/>
                <w:shd w:val="clear" w:color="auto" w:fill="FFFFFF" w:themeFill="background1"/>
              </w:rPr>
              <w:t>Practicum</w:t>
            </w:r>
            <w:r>
              <w:rPr>
                <w:rFonts w:hint="eastAsia"/>
                <w:sz w:val="22"/>
                <w:szCs w:val="24"/>
                <w:shd w:val="clear" w:color="auto" w:fill="FFFFFF" w:themeFill="background1"/>
              </w:rPr>
              <w:t>/</w:t>
            </w:r>
            <w:r>
              <w:rPr>
                <w:sz w:val="22"/>
                <w:szCs w:val="24"/>
                <w:shd w:val="clear" w:color="auto" w:fill="FFFFFF" w:themeFill="background1"/>
              </w:rPr>
              <w:t>Course</w:t>
            </w:r>
          </w:p>
        </w:tc>
        <w:tc>
          <w:tcPr>
            <w:tcW w:w="1062" w:type="dxa"/>
            <w:shd w:val="clear" w:color="auto" w:fill="FFFFFF" w:themeFill="background1"/>
            <w:vAlign w:val="center"/>
          </w:tcPr>
          <w:p w14:paraId="64465E09"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Core</w:t>
            </w:r>
          </w:p>
        </w:tc>
        <w:tc>
          <w:tcPr>
            <w:tcW w:w="1062" w:type="dxa"/>
            <w:shd w:val="clear" w:color="auto" w:fill="FFFFFF" w:themeFill="background1"/>
            <w:vAlign w:val="center"/>
          </w:tcPr>
          <w:p w14:paraId="7A925B81" w14:textId="77777777" w:rsidR="008765AE" w:rsidRPr="005F5B3E" w:rsidRDefault="008765AE" w:rsidP="00370508">
            <w:pPr>
              <w:jc w:val="center"/>
              <w:rPr>
                <w:sz w:val="22"/>
                <w:szCs w:val="24"/>
                <w:shd w:val="clear" w:color="auto" w:fill="FFFFFF" w:themeFill="background1"/>
              </w:rPr>
            </w:pPr>
            <w:r w:rsidRPr="005F5B3E">
              <w:rPr>
                <w:rFonts w:hint="eastAsia"/>
                <w:sz w:val="22"/>
                <w:szCs w:val="24"/>
                <w:shd w:val="clear" w:color="auto" w:fill="FFFFFF" w:themeFill="background1"/>
              </w:rPr>
              <w:t>2</w:t>
            </w:r>
          </w:p>
        </w:tc>
      </w:tr>
      <w:tr w:rsidR="008765AE" w:rsidRPr="005F5B3E" w14:paraId="74770370" w14:textId="77777777" w:rsidTr="003B5470">
        <w:trPr>
          <w:trHeight w:val="459"/>
        </w:trPr>
        <w:tc>
          <w:tcPr>
            <w:tcW w:w="1168" w:type="dxa"/>
            <w:vMerge/>
            <w:vAlign w:val="center"/>
          </w:tcPr>
          <w:p w14:paraId="6F376C82" w14:textId="77777777" w:rsidR="008765AE" w:rsidRPr="005F5B3E" w:rsidRDefault="008765AE" w:rsidP="00370508">
            <w:pPr>
              <w:jc w:val="center"/>
              <w:rPr>
                <w:sz w:val="22"/>
                <w:szCs w:val="24"/>
                <w:shd w:val="clear" w:color="auto" w:fill="FFFFFF" w:themeFill="background1"/>
              </w:rPr>
            </w:pPr>
          </w:p>
        </w:tc>
        <w:tc>
          <w:tcPr>
            <w:tcW w:w="4786" w:type="dxa"/>
            <w:shd w:val="clear" w:color="auto" w:fill="FFFFFF" w:themeFill="background1"/>
            <w:vAlign w:val="center"/>
          </w:tcPr>
          <w:p w14:paraId="3C4A9F61"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Master's Thesis</w:t>
            </w:r>
          </w:p>
        </w:tc>
        <w:tc>
          <w:tcPr>
            <w:tcW w:w="1062" w:type="dxa"/>
            <w:shd w:val="clear" w:color="auto" w:fill="FFFFFF" w:themeFill="background1"/>
            <w:vAlign w:val="center"/>
          </w:tcPr>
          <w:p w14:paraId="15D1124D" w14:textId="77777777" w:rsidR="008765AE" w:rsidRPr="005F5B3E" w:rsidRDefault="008765AE" w:rsidP="00370508">
            <w:pPr>
              <w:jc w:val="center"/>
              <w:rPr>
                <w:sz w:val="22"/>
                <w:szCs w:val="24"/>
                <w:shd w:val="clear" w:color="auto" w:fill="FFFFFF" w:themeFill="background1"/>
              </w:rPr>
            </w:pPr>
          </w:p>
        </w:tc>
        <w:tc>
          <w:tcPr>
            <w:tcW w:w="1062" w:type="dxa"/>
            <w:shd w:val="clear" w:color="auto" w:fill="FFFFFF" w:themeFill="background1"/>
            <w:vAlign w:val="center"/>
          </w:tcPr>
          <w:p w14:paraId="10B7C115" w14:textId="77777777" w:rsidR="008765AE" w:rsidRPr="005F5B3E" w:rsidRDefault="008765AE" w:rsidP="00370508">
            <w:pPr>
              <w:jc w:val="center"/>
              <w:rPr>
                <w:sz w:val="22"/>
                <w:szCs w:val="24"/>
                <w:shd w:val="clear" w:color="auto" w:fill="FFFFFF" w:themeFill="background1"/>
              </w:rPr>
            </w:pPr>
            <w:r w:rsidRPr="005F5B3E">
              <w:rPr>
                <w:sz w:val="22"/>
                <w:szCs w:val="24"/>
                <w:shd w:val="clear" w:color="auto" w:fill="FFFFFF" w:themeFill="background1"/>
              </w:rPr>
              <w:t>6</w:t>
            </w:r>
          </w:p>
        </w:tc>
      </w:tr>
    </w:tbl>
    <w:p w14:paraId="14CBE477" w14:textId="77777777" w:rsidR="003B5470" w:rsidRDefault="003B5470" w:rsidP="003B5470">
      <w:pPr>
        <w:ind w:leftChars="134" w:left="282" w:hanging="1"/>
      </w:pPr>
      <w:r>
        <w:t xml:space="preserve">Notes: </w:t>
      </w:r>
    </w:p>
    <w:p w14:paraId="6D08579C" w14:textId="77777777" w:rsidR="003B5470" w:rsidRDefault="003B5470" w:rsidP="003B5470">
      <w:pPr>
        <w:ind w:leftChars="135" w:left="284" w:hanging="1"/>
      </w:pPr>
      <w:r>
        <w:t>1. Student can select either Quantitative Research Methods or Qualitative Research Methods.</w:t>
      </w:r>
    </w:p>
    <w:p w14:paraId="7415E638" w14:textId="77777777" w:rsidR="008765AE" w:rsidRDefault="003B5470" w:rsidP="003B5470">
      <w:pPr>
        <w:ind w:leftChars="135" w:left="284" w:hanging="1"/>
      </w:pPr>
      <w:r>
        <w:t>2. A minimum of 20 graduate credits must be completed during the first two semesters before students are eligible to submit a Master’s thesis proposal and take an oral examination in the third semester.</w:t>
      </w:r>
    </w:p>
    <w:p w14:paraId="072DD793" w14:textId="77777777" w:rsidR="003B5470" w:rsidRPr="003B5470" w:rsidRDefault="003B5470" w:rsidP="003B5470"/>
    <w:p w14:paraId="04B3E52B" w14:textId="77777777" w:rsidR="00D20BE1" w:rsidRDefault="00D20BE1" w:rsidP="00D20BE1">
      <w:pPr>
        <w:pStyle w:val="Default"/>
        <w:rPr>
          <w:sz w:val="23"/>
          <w:szCs w:val="23"/>
        </w:rPr>
      </w:pPr>
      <w:r>
        <w:rPr>
          <w:b/>
          <w:bCs/>
          <w:sz w:val="23"/>
          <w:szCs w:val="23"/>
        </w:rPr>
        <w:t xml:space="preserve">CONTACT INFORMATION </w:t>
      </w:r>
    </w:p>
    <w:p w14:paraId="5EFF11AA" w14:textId="77777777" w:rsidR="00905F60" w:rsidRDefault="00905F60" w:rsidP="00D20BE1">
      <w:pPr>
        <w:pStyle w:val="Default"/>
        <w:rPr>
          <w:sz w:val="23"/>
          <w:szCs w:val="23"/>
        </w:rPr>
      </w:pPr>
    </w:p>
    <w:p w14:paraId="7A558337" w14:textId="77777777" w:rsidR="00D20BE1" w:rsidRDefault="00D20BE1" w:rsidP="00D20BE1">
      <w:pPr>
        <w:pStyle w:val="Default"/>
        <w:rPr>
          <w:sz w:val="23"/>
          <w:szCs w:val="23"/>
        </w:rPr>
      </w:pPr>
      <w:r>
        <w:rPr>
          <w:sz w:val="23"/>
          <w:szCs w:val="23"/>
        </w:rPr>
        <w:t xml:space="preserve">For academic or administration affairs, please contact: </w:t>
      </w:r>
    </w:p>
    <w:p w14:paraId="3D97DABA" w14:textId="77777777" w:rsidR="00D20BE1" w:rsidRDefault="00D20BE1" w:rsidP="00D20BE1">
      <w:pPr>
        <w:pStyle w:val="Default"/>
        <w:rPr>
          <w:sz w:val="23"/>
          <w:szCs w:val="23"/>
        </w:rPr>
      </w:pPr>
      <w:r>
        <w:rPr>
          <w:sz w:val="23"/>
          <w:szCs w:val="23"/>
        </w:rPr>
        <w:t xml:space="preserve">Dr. FANG </w:t>
      </w:r>
      <w:proofErr w:type="spellStart"/>
      <w:r>
        <w:rPr>
          <w:sz w:val="23"/>
          <w:szCs w:val="23"/>
        </w:rPr>
        <w:t>Fang</w:t>
      </w:r>
      <w:proofErr w:type="spellEnd"/>
      <w:r>
        <w:rPr>
          <w:sz w:val="23"/>
          <w:szCs w:val="23"/>
        </w:rPr>
        <w:t xml:space="preserve"> </w:t>
      </w:r>
    </w:p>
    <w:p w14:paraId="05AEF441" w14:textId="77777777" w:rsidR="00D20BE1" w:rsidRDefault="00D20BE1" w:rsidP="00D20BE1">
      <w:pPr>
        <w:pStyle w:val="Default"/>
        <w:rPr>
          <w:sz w:val="23"/>
          <w:szCs w:val="23"/>
        </w:rPr>
      </w:pPr>
      <w:r>
        <w:rPr>
          <w:sz w:val="23"/>
          <w:szCs w:val="23"/>
        </w:rPr>
        <w:t xml:space="preserve">E-mail: fang@bnu.edu.cn </w:t>
      </w:r>
    </w:p>
    <w:p w14:paraId="23DD1D8F" w14:textId="77777777" w:rsidR="008765AE" w:rsidRDefault="00D20BE1" w:rsidP="00D20BE1">
      <w:r>
        <w:rPr>
          <w:sz w:val="23"/>
          <w:szCs w:val="23"/>
        </w:rPr>
        <w:t xml:space="preserve">Tel: +86(10) 5880 9506 </w:t>
      </w:r>
      <w:r w:rsidR="008765AE">
        <w:t>Fax: +86 (10) 5880 0597</w:t>
      </w:r>
    </w:p>
    <w:p w14:paraId="1339D495" w14:textId="6A16B723" w:rsidR="00FC398D" w:rsidRDefault="00FC398D" w:rsidP="008765AE"/>
    <w:sectPr w:rsidR="00FC39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98F7" w14:textId="77777777" w:rsidR="0090633F" w:rsidRDefault="0090633F" w:rsidP="00192CA4">
      <w:r>
        <w:separator/>
      </w:r>
    </w:p>
  </w:endnote>
  <w:endnote w:type="continuationSeparator" w:id="0">
    <w:p w14:paraId="148B4109" w14:textId="77777777" w:rsidR="0090633F" w:rsidRDefault="0090633F" w:rsidP="001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4305" w14:textId="77777777" w:rsidR="0090633F" w:rsidRDefault="0090633F" w:rsidP="00192CA4">
      <w:r>
        <w:separator/>
      </w:r>
    </w:p>
  </w:footnote>
  <w:footnote w:type="continuationSeparator" w:id="0">
    <w:p w14:paraId="279BA6E4" w14:textId="77777777" w:rsidR="0090633F" w:rsidRDefault="0090633F" w:rsidP="0019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376"/>
    <w:multiLevelType w:val="hybridMultilevel"/>
    <w:tmpl w:val="85326A70"/>
    <w:lvl w:ilvl="0" w:tplc="04090003">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7C691D"/>
    <w:multiLevelType w:val="hybridMultilevel"/>
    <w:tmpl w:val="8B1294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845D9A"/>
    <w:multiLevelType w:val="hybridMultilevel"/>
    <w:tmpl w:val="49FCC7F2"/>
    <w:lvl w:ilvl="0" w:tplc="3B16476C">
      <w:start w:val="1"/>
      <w:numFmt w:val="bullet"/>
      <w:suff w:val="nothing"/>
      <w:lvlText w:val="•"/>
      <w:lvlJc w:val="left"/>
      <w:pPr>
        <w:ind w:left="0" w:firstLine="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D2D36E5"/>
    <w:multiLevelType w:val="hybridMultilevel"/>
    <w:tmpl w:val="6368F788"/>
    <w:lvl w:ilvl="0" w:tplc="24F6335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4CC3A9E"/>
    <w:multiLevelType w:val="hybridMultilevel"/>
    <w:tmpl w:val="E96A4EB4"/>
    <w:lvl w:ilvl="0" w:tplc="F7086FFE">
      <w:start w:val="1"/>
      <w:numFmt w:val="bullet"/>
      <w:suff w:val="nothing"/>
      <w:lvlText w:val="•"/>
      <w:lvlJc w:val="left"/>
      <w:pPr>
        <w:ind w:left="113" w:hanging="113"/>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3516FD"/>
    <w:multiLevelType w:val="hybridMultilevel"/>
    <w:tmpl w:val="15F0DDFA"/>
    <w:lvl w:ilvl="0" w:tplc="756ACC36">
      <w:start w:val="1"/>
      <w:numFmt w:val="bullet"/>
      <w:lvlText w:val="•"/>
      <w:lvlJc w:val="left"/>
      <w:pPr>
        <w:ind w:left="0" w:firstLine="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94963E3"/>
    <w:multiLevelType w:val="hybridMultilevel"/>
    <w:tmpl w:val="995AA9A6"/>
    <w:lvl w:ilvl="0" w:tplc="1952B5BE">
      <w:start w:val="1"/>
      <w:numFmt w:val="bullet"/>
      <w:suff w:val="space"/>
      <w:lvlText w:val="•"/>
      <w:lvlJc w:val="left"/>
      <w:pPr>
        <w:ind w:left="0" w:firstLine="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AE"/>
    <w:rsid w:val="00025B54"/>
    <w:rsid w:val="001066DA"/>
    <w:rsid w:val="00192CA4"/>
    <w:rsid w:val="001F0288"/>
    <w:rsid w:val="00247F5B"/>
    <w:rsid w:val="00324585"/>
    <w:rsid w:val="003A03B7"/>
    <w:rsid w:val="003A412F"/>
    <w:rsid w:val="003B5470"/>
    <w:rsid w:val="004F654E"/>
    <w:rsid w:val="00520F59"/>
    <w:rsid w:val="00611388"/>
    <w:rsid w:val="0074211B"/>
    <w:rsid w:val="00762997"/>
    <w:rsid w:val="007F071E"/>
    <w:rsid w:val="008765AE"/>
    <w:rsid w:val="00905F60"/>
    <w:rsid w:val="0090633F"/>
    <w:rsid w:val="00A0235E"/>
    <w:rsid w:val="00AA5A25"/>
    <w:rsid w:val="00B12D25"/>
    <w:rsid w:val="00B17164"/>
    <w:rsid w:val="00D20BE1"/>
    <w:rsid w:val="00E4178B"/>
    <w:rsid w:val="00F179B0"/>
    <w:rsid w:val="00FC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D446"/>
  <w15:chartTrackingRefBased/>
  <w15:docId w15:val="{40D8873E-253A-4C26-9C6B-1BE97857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0BE1"/>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iPriority w:val="99"/>
    <w:unhideWhenUsed/>
    <w:rsid w:val="00192C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2CA4"/>
    <w:rPr>
      <w:sz w:val="18"/>
      <w:szCs w:val="18"/>
    </w:rPr>
  </w:style>
  <w:style w:type="paragraph" w:styleId="a5">
    <w:name w:val="footer"/>
    <w:basedOn w:val="a"/>
    <w:link w:val="a6"/>
    <w:uiPriority w:val="99"/>
    <w:unhideWhenUsed/>
    <w:rsid w:val="00192CA4"/>
    <w:pPr>
      <w:tabs>
        <w:tab w:val="center" w:pos="4153"/>
        <w:tab w:val="right" w:pos="8306"/>
      </w:tabs>
      <w:snapToGrid w:val="0"/>
      <w:jc w:val="left"/>
    </w:pPr>
    <w:rPr>
      <w:sz w:val="18"/>
      <w:szCs w:val="18"/>
    </w:rPr>
  </w:style>
  <w:style w:type="character" w:customStyle="1" w:styleId="a6">
    <w:name w:val="页脚 字符"/>
    <w:basedOn w:val="a0"/>
    <w:link w:val="a5"/>
    <w:uiPriority w:val="99"/>
    <w:rsid w:val="00192C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黑体"/>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Company>Lenovo</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Qi Li</cp:lastModifiedBy>
  <cp:revision>2</cp:revision>
  <dcterms:created xsi:type="dcterms:W3CDTF">2023-09-17T14:27:00Z</dcterms:created>
  <dcterms:modified xsi:type="dcterms:W3CDTF">2023-09-17T14:27:00Z</dcterms:modified>
</cp:coreProperties>
</file>