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AE8CB" w14:textId="77777777" w:rsidR="002B17A7" w:rsidRPr="00065C71" w:rsidRDefault="002B17A7" w:rsidP="002B17A7">
      <w:pPr>
        <w:jc w:val="left"/>
        <w:rPr>
          <w:rFonts w:eastAsia="STZhongsong" w:hAnsi="STZhongsong"/>
          <w:b/>
          <w:sz w:val="24"/>
        </w:rPr>
      </w:pPr>
      <w:r>
        <w:rPr>
          <w:rFonts w:eastAsia="STZhongsong" w:hAnsi="STZhongsong"/>
          <w:b/>
          <w:sz w:val="24"/>
        </w:rPr>
        <w:t>PHD IN COMPARATIVE EDUCATION</w:t>
      </w:r>
    </w:p>
    <w:p w14:paraId="75F19812" w14:textId="77777777" w:rsidR="002B17A7" w:rsidRPr="00065C71" w:rsidRDefault="002B17A7" w:rsidP="002B17A7">
      <w:pPr>
        <w:rPr>
          <w:rFonts w:eastAsia="STZhongsong" w:hAnsi="STZhongsong"/>
          <w:b/>
          <w:sz w:val="24"/>
        </w:rPr>
      </w:pPr>
      <w:r w:rsidRPr="00065C71">
        <w:rPr>
          <w:rFonts w:eastAsia="STZhongsong" w:hAnsi="STZhongsong"/>
          <w:b/>
          <w:sz w:val="24"/>
        </w:rPr>
        <w:t xml:space="preserve">Program Name: Educational leadership and policy </w:t>
      </w:r>
    </w:p>
    <w:p w14:paraId="5063F30F" w14:textId="77777777" w:rsidR="002B17A7" w:rsidRPr="003D2BF9" w:rsidRDefault="002B17A7" w:rsidP="002B17A7">
      <w:pPr>
        <w:jc w:val="left"/>
        <w:rPr>
          <w:rFonts w:eastAsia="STZhongsong" w:hAnsi="STZhongsong"/>
          <w:i/>
          <w:szCs w:val="21"/>
        </w:rPr>
      </w:pPr>
      <w:r w:rsidRPr="003D2BF9">
        <w:rPr>
          <w:rFonts w:eastAsia="STZhongsong" w:hAnsi="STZhongsong"/>
          <w:i/>
          <w:szCs w:val="21"/>
        </w:rPr>
        <w:t xml:space="preserve">The </w:t>
      </w:r>
      <w:smartTag w:uri="urn:schemas-microsoft-com:office:smarttags" w:element="PlaceType">
        <w:r w:rsidRPr="003D2BF9">
          <w:rPr>
            <w:rFonts w:eastAsia="STZhongsong" w:hAnsi="STZhongsong"/>
            <w:i/>
            <w:szCs w:val="21"/>
          </w:rPr>
          <w:t>Institute</w:t>
        </w:r>
      </w:smartTag>
      <w:r w:rsidRPr="003D2BF9">
        <w:rPr>
          <w:rFonts w:eastAsia="STZhongsong" w:hAnsi="STZhongsong"/>
          <w:i/>
          <w:szCs w:val="21"/>
        </w:rPr>
        <w:t xml:space="preserve"> of </w:t>
      </w:r>
      <w:smartTag w:uri="urn:schemas-microsoft-com:office:smarttags" w:element="PlaceName">
        <w:r w:rsidRPr="003D2BF9">
          <w:rPr>
            <w:rFonts w:eastAsia="STZhongsong" w:hAnsi="STZhongsong"/>
            <w:i/>
            <w:szCs w:val="21"/>
          </w:rPr>
          <w:t>International</w:t>
        </w:r>
      </w:smartTag>
      <w:r w:rsidRPr="003D2BF9">
        <w:rPr>
          <w:rFonts w:eastAsia="STZhongsong" w:hAnsi="STZhongsong"/>
          <w:i/>
          <w:szCs w:val="21"/>
        </w:rPr>
        <w:t xml:space="preserve"> and Comparative Education, </w:t>
      </w:r>
      <w:smartTag w:uri="urn:schemas-microsoft-com:office:smarttags" w:element="place">
        <w:smartTag w:uri="urn:schemas-microsoft-com:office:smarttags" w:element="PlaceName">
          <w:r w:rsidRPr="003D2BF9">
            <w:rPr>
              <w:rFonts w:eastAsia="STZhongsong" w:hAnsi="STZhongsong"/>
              <w:i/>
              <w:szCs w:val="21"/>
            </w:rPr>
            <w:t>Beijing</w:t>
          </w:r>
        </w:smartTag>
        <w:r w:rsidRPr="003D2BF9">
          <w:rPr>
            <w:rFonts w:eastAsia="STZhongsong" w:hAnsi="STZhongsong"/>
            <w:i/>
            <w:szCs w:val="21"/>
          </w:rPr>
          <w:t xml:space="preserve"> </w:t>
        </w:r>
        <w:smartTag w:uri="urn:schemas-microsoft-com:office:smarttags" w:element="PlaceName">
          <w:r w:rsidRPr="003D2BF9">
            <w:rPr>
              <w:rFonts w:eastAsia="STZhongsong" w:hAnsi="STZhongsong"/>
              <w:i/>
              <w:szCs w:val="21"/>
            </w:rPr>
            <w:t>Normal</w:t>
          </w:r>
        </w:smartTag>
        <w:r w:rsidRPr="003D2BF9">
          <w:rPr>
            <w:rFonts w:eastAsia="STZhongsong" w:hAnsi="STZhongsong"/>
            <w:i/>
            <w:szCs w:val="21"/>
          </w:rPr>
          <w:t xml:space="preserve"> </w:t>
        </w:r>
        <w:smartTag w:uri="urn:schemas-microsoft-com:office:smarttags" w:element="PlaceType">
          <w:r w:rsidRPr="003D2BF9">
            <w:rPr>
              <w:rFonts w:eastAsia="STZhongsong" w:hAnsi="STZhongsong"/>
              <w:i/>
              <w:szCs w:val="21"/>
            </w:rPr>
            <w:t>University</w:t>
          </w:r>
        </w:smartTag>
      </w:smartTag>
    </w:p>
    <w:p w14:paraId="25705E7E" w14:textId="77777777" w:rsidR="002B17A7" w:rsidRPr="003D2BF9" w:rsidRDefault="002B17A7" w:rsidP="002B17A7">
      <w:pPr>
        <w:spacing w:after="324"/>
        <w:jc w:val="left"/>
        <w:rPr>
          <w:rFonts w:eastAsia="STZhongsong" w:hAnsi="STZhongsong"/>
          <w:i/>
          <w:szCs w:val="21"/>
        </w:rPr>
      </w:pPr>
      <w:r w:rsidRPr="003D2BF9">
        <w:rPr>
          <w:rFonts w:eastAsia="STZhongsong" w:hAnsi="STZhongsong"/>
          <w:i/>
          <w:szCs w:val="21"/>
        </w:rPr>
        <w:t xml:space="preserve">in collaboration with the </w:t>
      </w:r>
      <w:smartTag w:uri="urn:schemas-microsoft-com:office:smarttags" w:element="PlaceType">
        <w:r w:rsidRPr="003D2BF9">
          <w:rPr>
            <w:rFonts w:eastAsia="STZhongsong" w:hAnsi="STZhongsong"/>
            <w:i/>
            <w:szCs w:val="21"/>
          </w:rPr>
          <w:t>Institute</w:t>
        </w:r>
      </w:smartTag>
      <w:r w:rsidRPr="003D2BF9">
        <w:rPr>
          <w:rFonts w:eastAsia="STZhongsong" w:hAnsi="STZhongsong"/>
          <w:i/>
          <w:szCs w:val="21"/>
        </w:rPr>
        <w:t xml:space="preserve"> of </w:t>
      </w:r>
      <w:smartTag w:uri="urn:schemas-microsoft-com:office:smarttags" w:element="PlaceName">
        <w:r w:rsidRPr="003D2BF9">
          <w:rPr>
            <w:rFonts w:eastAsia="STZhongsong" w:hAnsi="STZhongsong"/>
            <w:i/>
            <w:szCs w:val="21"/>
          </w:rPr>
          <w:t>International Education</w:t>
        </w:r>
      </w:smartTag>
      <w:r w:rsidRPr="003D2BF9">
        <w:rPr>
          <w:rFonts w:eastAsia="STZhongsong" w:hAnsi="STZhongsong"/>
          <w:i/>
          <w:szCs w:val="21"/>
        </w:rPr>
        <w:t xml:space="preserve">, </w:t>
      </w:r>
      <w:smartTag w:uri="urn:schemas-microsoft-com:office:smarttags" w:element="place">
        <w:smartTag w:uri="urn:schemas-microsoft-com:office:smarttags" w:element="PlaceName">
          <w:r w:rsidRPr="003D2BF9">
            <w:rPr>
              <w:rFonts w:eastAsia="STZhongsong" w:hAnsi="STZhongsong"/>
              <w:i/>
              <w:szCs w:val="21"/>
            </w:rPr>
            <w:t>Stockholm</w:t>
          </w:r>
        </w:smartTag>
        <w:r w:rsidRPr="003D2BF9">
          <w:rPr>
            <w:rFonts w:eastAsia="STZhongsong" w:hAnsi="STZhongsong"/>
            <w:i/>
            <w:szCs w:val="21"/>
          </w:rPr>
          <w:t xml:space="preserve"> </w:t>
        </w:r>
        <w:smartTag w:uri="urn:schemas-microsoft-com:office:smarttags" w:element="PlaceType">
          <w:r w:rsidRPr="003D2BF9">
            <w:rPr>
              <w:rFonts w:eastAsia="STZhongsong" w:hAnsi="STZhongsong"/>
              <w:i/>
              <w:szCs w:val="21"/>
            </w:rPr>
            <w:t>University</w:t>
          </w:r>
        </w:smartTag>
      </w:smartTag>
    </w:p>
    <w:p w14:paraId="62E5CBA8" w14:textId="77777777" w:rsidR="002B17A7" w:rsidRDefault="002B17A7" w:rsidP="002B17A7">
      <w:pPr>
        <w:rPr>
          <w:rFonts w:eastAsia="STZhongsong" w:hAnsi="STZhongsong"/>
          <w:b/>
          <w:sz w:val="24"/>
        </w:rPr>
      </w:pPr>
      <w:r>
        <w:rPr>
          <w:rFonts w:eastAsia="STZhongsong" w:hAnsi="STZhongsong"/>
          <w:b/>
          <w:sz w:val="24"/>
        </w:rPr>
        <w:t xml:space="preserve">INTRODUCTION </w:t>
      </w:r>
    </w:p>
    <w:p w14:paraId="24C2DB9A" w14:textId="77777777" w:rsidR="002B17A7" w:rsidRDefault="002B17A7" w:rsidP="002B17A7">
      <w:pPr>
        <w:rPr>
          <w:rFonts w:eastAsia="STZhongsong" w:hAnsi="STZhongsong"/>
          <w:sz w:val="24"/>
        </w:rPr>
      </w:pPr>
      <w:r>
        <w:rPr>
          <w:rFonts w:eastAsia="STZhongsong" w:hAnsi="STZhongsong"/>
          <w:sz w:val="24"/>
        </w:rPr>
        <w:t xml:space="preserve">The Institute of International and Comparative Education at BNU, founded in 1961, is the oldest and most influential institute for the study of comparative education in China, and is the only nationally recognized center for comparative education. The institute is staffed by senior faculty members and has a strong profile of national and international research. It has a proven track record of effectiveness in postgraduate training of over 30 years. Aiming to train high-level education professional and carry out international and comparative education research, the </w:t>
      </w:r>
      <w:smartTag w:uri="urn:schemas-microsoft-com:office:smarttags" w:element="place">
        <w:smartTag w:uri="urn:schemas-microsoft-com:office:smarttags" w:element="PlaceType">
          <w:r>
            <w:rPr>
              <w:rFonts w:eastAsia="STZhongsong" w:hAnsi="STZhongsong"/>
              <w:sz w:val="24"/>
            </w:rPr>
            <w:t>Institute</w:t>
          </w:r>
        </w:smartTag>
        <w:r>
          <w:rPr>
            <w:rFonts w:eastAsia="STZhongsong" w:hAnsi="STZhongsong"/>
            <w:sz w:val="24"/>
          </w:rPr>
          <w:t xml:space="preserve"> of </w:t>
        </w:r>
        <w:smartTag w:uri="urn:schemas-microsoft-com:office:smarttags" w:element="PlaceName">
          <w:r>
            <w:rPr>
              <w:rFonts w:eastAsia="STZhongsong" w:hAnsi="STZhongsong"/>
              <w:sz w:val="24"/>
            </w:rPr>
            <w:t>International</w:t>
          </w:r>
        </w:smartTag>
      </w:smartTag>
      <w:r>
        <w:rPr>
          <w:rFonts w:eastAsia="STZhongsong" w:hAnsi="STZhongsong"/>
          <w:sz w:val="24"/>
        </w:rPr>
        <w:t xml:space="preserve"> and Comparative Education creates a stimulating and challenging environment which welcomes ambitious students in the field of comparative education. This program strives to contribute to educational management, leadership, and policy worldwide.</w:t>
      </w:r>
    </w:p>
    <w:p w14:paraId="626F682D" w14:textId="77777777" w:rsidR="002B17A7" w:rsidRDefault="002B17A7" w:rsidP="002B17A7">
      <w:pPr>
        <w:rPr>
          <w:rFonts w:eastAsia="STZhongsong" w:hAnsi="STZhongsong"/>
          <w:sz w:val="24"/>
        </w:rPr>
      </w:pPr>
    </w:p>
    <w:p w14:paraId="66FC8041" w14:textId="77777777" w:rsidR="002B17A7" w:rsidRDefault="002B17A7" w:rsidP="002B17A7">
      <w:pPr>
        <w:rPr>
          <w:rFonts w:eastAsia="STZhongsong" w:hAnsi="STZhongsong"/>
          <w:sz w:val="24"/>
        </w:rPr>
      </w:pPr>
      <w:r w:rsidRPr="00871822">
        <w:rPr>
          <w:rFonts w:eastAsia="STZhongsong" w:hAnsi="STZhongsong"/>
          <w:sz w:val="24"/>
        </w:rPr>
        <w:t>The International</w:t>
      </w:r>
      <w:r>
        <w:rPr>
          <w:rFonts w:eastAsia="STZhongsong" w:hAnsi="STZhongsong"/>
          <w:sz w:val="24"/>
        </w:rPr>
        <w:t xml:space="preserve"> PhD</w:t>
      </w:r>
      <w:r w:rsidRPr="00871822">
        <w:rPr>
          <w:rFonts w:eastAsia="STZhongsong" w:hAnsi="STZhongsong"/>
          <w:sz w:val="24"/>
        </w:rPr>
        <w:t xml:space="preserve"> Program in Educational Leadership and Policy (Comparative Education)</w:t>
      </w:r>
      <w:r>
        <w:rPr>
          <w:rFonts w:eastAsia="STZhongsong" w:hAnsi="STZhongsong"/>
          <w:sz w:val="24"/>
        </w:rPr>
        <w:t xml:space="preserve"> </w:t>
      </w:r>
      <w:r w:rsidRPr="00BB77C4">
        <w:rPr>
          <w:rFonts w:eastAsia="STZhongsong" w:hAnsi="STZhongsong"/>
          <w:sz w:val="24"/>
        </w:rPr>
        <w:t>for International Students</w:t>
      </w:r>
      <w:r w:rsidRPr="00871822">
        <w:rPr>
          <w:rFonts w:eastAsia="STZhongsong" w:hAnsi="STZhongsong"/>
          <w:sz w:val="24"/>
        </w:rPr>
        <w:t xml:space="preserve"> is a unique program offered by the </w:t>
      </w:r>
      <w:smartTag w:uri="urn:schemas-microsoft-com:office:smarttags" w:element="PlaceType">
        <w:r w:rsidRPr="00871822">
          <w:rPr>
            <w:rFonts w:eastAsia="STZhongsong" w:hAnsi="STZhongsong"/>
            <w:sz w:val="24"/>
          </w:rPr>
          <w:t>Institute</w:t>
        </w:r>
      </w:smartTag>
      <w:r w:rsidRPr="00871822">
        <w:rPr>
          <w:rFonts w:eastAsia="STZhongsong" w:hAnsi="STZhongsong"/>
          <w:sz w:val="24"/>
        </w:rPr>
        <w:t xml:space="preserve"> of </w:t>
      </w:r>
      <w:smartTag w:uri="urn:schemas-microsoft-com:office:smarttags" w:element="PlaceName">
        <w:r>
          <w:rPr>
            <w:rFonts w:eastAsia="STZhongsong" w:hAnsi="STZhongsong"/>
            <w:sz w:val="24"/>
          </w:rPr>
          <w:t>I</w:t>
        </w:r>
        <w:r w:rsidRPr="00871822">
          <w:rPr>
            <w:rFonts w:eastAsia="STZhongsong" w:hAnsi="STZhongsong"/>
            <w:sz w:val="24"/>
          </w:rPr>
          <w:t>nternational</w:t>
        </w:r>
      </w:smartTag>
      <w:r w:rsidRPr="00871822">
        <w:rPr>
          <w:rFonts w:eastAsia="STZhongsong" w:hAnsi="STZhongsong"/>
          <w:sz w:val="24"/>
        </w:rPr>
        <w:t xml:space="preserve"> and </w:t>
      </w:r>
      <w:r>
        <w:rPr>
          <w:rFonts w:eastAsia="STZhongsong" w:hAnsi="STZhongsong"/>
          <w:sz w:val="24"/>
        </w:rPr>
        <w:t>C</w:t>
      </w:r>
      <w:r w:rsidRPr="00871822">
        <w:rPr>
          <w:rFonts w:eastAsia="STZhongsong" w:hAnsi="STZhongsong"/>
          <w:sz w:val="24"/>
        </w:rPr>
        <w:t xml:space="preserve">omparative </w:t>
      </w:r>
      <w:r>
        <w:rPr>
          <w:rFonts w:eastAsia="STZhongsong" w:hAnsi="STZhongsong"/>
          <w:sz w:val="24"/>
        </w:rPr>
        <w:t>E</w:t>
      </w:r>
      <w:r w:rsidRPr="00871822">
        <w:rPr>
          <w:rFonts w:eastAsia="STZhongsong" w:hAnsi="STZhongsong"/>
          <w:sz w:val="24"/>
        </w:rPr>
        <w:t xml:space="preserve">ducation at </w:t>
      </w:r>
      <w:smartTag w:uri="urn:schemas-microsoft-com:office:smarttags" w:element="PlaceName">
        <w:r w:rsidRPr="00871822">
          <w:rPr>
            <w:rFonts w:eastAsia="STZhongsong" w:hAnsi="STZhongsong"/>
            <w:sz w:val="24"/>
          </w:rPr>
          <w:t>Beijing</w:t>
        </w:r>
      </w:smartTag>
      <w:r w:rsidRPr="00871822">
        <w:rPr>
          <w:rFonts w:eastAsia="STZhongsong" w:hAnsi="STZhongsong"/>
          <w:sz w:val="24"/>
        </w:rPr>
        <w:t xml:space="preserve"> </w:t>
      </w:r>
      <w:smartTag w:uri="urn:schemas-microsoft-com:office:smarttags" w:element="PlaceName">
        <w:r w:rsidRPr="00871822">
          <w:rPr>
            <w:rFonts w:eastAsia="STZhongsong" w:hAnsi="STZhongsong"/>
            <w:sz w:val="24"/>
          </w:rPr>
          <w:t>Normal</w:t>
        </w:r>
      </w:smartTag>
      <w:r w:rsidRPr="00871822">
        <w:rPr>
          <w:rFonts w:eastAsia="STZhongsong" w:hAnsi="STZhongsong"/>
          <w:sz w:val="24"/>
        </w:rPr>
        <w:t xml:space="preserve"> </w:t>
      </w:r>
      <w:smartTag w:uri="urn:schemas-microsoft-com:office:smarttags" w:element="PlaceType">
        <w:r w:rsidRPr="00871822">
          <w:rPr>
            <w:rFonts w:eastAsia="STZhongsong" w:hAnsi="STZhongsong"/>
            <w:sz w:val="24"/>
          </w:rPr>
          <w:t>University</w:t>
        </w:r>
      </w:smartTag>
      <w:r w:rsidRPr="00871822">
        <w:rPr>
          <w:rFonts w:eastAsia="STZhongsong" w:hAnsi="STZhongsong"/>
          <w:sz w:val="24"/>
        </w:rPr>
        <w:t xml:space="preserve"> with support from the </w:t>
      </w:r>
      <w:smartTag w:uri="urn:schemas-microsoft-com:office:smarttags" w:element="PlaceType">
        <w:r w:rsidRPr="00871822">
          <w:rPr>
            <w:rFonts w:eastAsia="STZhongsong" w:hAnsi="STZhongsong"/>
            <w:sz w:val="24"/>
          </w:rPr>
          <w:t>Institute</w:t>
        </w:r>
      </w:smartTag>
      <w:r w:rsidRPr="00871822">
        <w:rPr>
          <w:rFonts w:eastAsia="STZhongsong" w:hAnsi="STZhongsong"/>
          <w:sz w:val="24"/>
        </w:rPr>
        <w:t xml:space="preserve"> of </w:t>
      </w:r>
      <w:smartTag w:uri="urn:schemas-microsoft-com:office:smarttags" w:element="PlaceName">
        <w:r w:rsidRPr="00871822">
          <w:rPr>
            <w:rFonts w:eastAsia="STZhongsong" w:hAnsi="STZhongsong"/>
            <w:sz w:val="24"/>
          </w:rPr>
          <w:t>International Education</w:t>
        </w:r>
      </w:smartTag>
      <w:r w:rsidRPr="00871822">
        <w:rPr>
          <w:rFonts w:eastAsia="STZhongsong" w:hAnsi="STZhongsong"/>
          <w:sz w:val="24"/>
        </w:rPr>
        <w:t xml:space="preserve"> at </w:t>
      </w:r>
      <w:smartTag w:uri="urn:schemas-microsoft-com:office:smarttags" w:element="PlaceName">
        <w:smartTag w:uri="urn:schemas-microsoft-com:office:smarttags" w:element="place">
          <w:r w:rsidRPr="00871822">
            <w:rPr>
              <w:rFonts w:eastAsia="STZhongsong" w:hAnsi="STZhongsong"/>
              <w:sz w:val="24"/>
            </w:rPr>
            <w:t>Stockholm</w:t>
          </w:r>
        </w:smartTag>
        <w:r w:rsidRPr="00871822">
          <w:rPr>
            <w:rFonts w:eastAsia="STZhongsong" w:hAnsi="STZhongsong"/>
            <w:sz w:val="24"/>
          </w:rPr>
          <w:t xml:space="preserve"> </w:t>
        </w:r>
        <w:smartTag w:uri="urn:schemas-microsoft-com:office:smarttags" w:element="PlaceType">
          <w:r w:rsidRPr="00871822">
            <w:rPr>
              <w:rFonts w:eastAsia="STZhongsong" w:hAnsi="STZhongsong"/>
              <w:sz w:val="24"/>
            </w:rPr>
            <w:t>University</w:t>
          </w:r>
        </w:smartTag>
      </w:smartTag>
      <w:r w:rsidRPr="00871822">
        <w:rPr>
          <w:rFonts w:eastAsia="STZhongsong" w:hAnsi="STZhongsong"/>
          <w:sz w:val="24"/>
        </w:rPr>
        <w:t xml:space="preserve">. This program, with generous financial support from the Chinese Government, is </w:t>
      </w:r>
      <w:r>
        <w:rPr>
          <w:rFonts w:eastAsia="STZhongsong" w:hAnsi="STZhongsong"/>
          <w:sz w:val="24"/>
        </w:rPr>
        <w:t xml:space="preserve">designed to train talented </w:t>
      </w:r>
      <w:r w:rsidRPr="00871822">
        <w:rPr>
          <w:rFonts w:eastAsia="STZhongsong" w:hAnsi="STZhongsong"/>
          <w:sz w:val="24"/>
        </w:rPr>
        <w:t>individuals who can contribute to globalization and internationalization in the fields of educational management, leadership and policy worldwide</w:t>
      </w:r>
      <w:r>
        <w:rPr>
          <w:rFonts w:eastAsia="STZhongsong" w:hAnsi="STZhongsong"/>
          <w:sz w:val="24"/>
        </w:rPr>
        <w:t xml:space="preserve">, and </w:t>
      </w:r>
      <w:r w:rsidRPr="00871822">
        <w:rPr>
          <w:rFonts w:eastAsia="STZhongsong" w:hAnsi="STZhongsong"/>
          <w:sz w:val="24"/>
        </w:rPr>
        <w:t xml:space="preserve">enhance educational and cultural exchange between </w:t>
      </w:r>
      <w:smartTag w:uri="urn:schemas-microsoft-com:office:smarttags" w:element="place">
        <w:smartTag w:uri="urn:schemas-microsoft-com:office:smarttags" w:element="country-region">
          <w:r w:rsidRPr="00871822">
            <w:rPr>
              <w:rFonts w:eastAsia="STZhongsong" w:hAnsi="STZhongsong"/>
              <w:sz w:val="24"/>
            </w:rPr>
            <w:t>China</w:t>
          </w:r>
        </w:smartTag>
      </w:smartTag>
      <w:r w:rsidRPr="00871822">
        <w:rPr>
          <w:rFonts w:eastAsia="STZhongsong" w:hAnsi="STZhongsong"/>
          <w:sz w:val="24"/>
        </w:rPr>
        <w:t xml:space="preserve"> and other countries</w:t>
      </w:r>
      <w:r>
        <w:rPr>
          <w:rFonts w:eastAsia="STZhongsong" w:hAnsi="STZhongsong"/>
          <w:sz w:val="24"/>
        </w:rPr>
        <w:t xml:space="preserve">. </w:t>
      </w:r>
    </w:p>
    <w:p w14:paraId="7FD12BC1" w14:textId="77777777" w:rsidR="002B17A7" w:rsidRDefault="002B17A7" w:rsidP="002B17A7">
      <w:pPr>
        <w:rPr>
          <w:rFonts w:eastAsia="STZhongsong" w:hAnsi="STZhongsong"/>
          <w:sz w:val="24"/>
        </w:rPr>
      </w:pPr>
    </w:p>
    <w:p w14:paraId="16888BC5" w14:textId="77777777" w:rsidR="002B17A7" w:rsidRDefault="002B17A7" w:rsidP="002B17A7">
      <w:pPr>
        <w:rPr>
          <w:rFonts w:eastAsia="STZhongsong" w:hAnsi="STZhongsong"/>
          <w:sz w:val="24"/>
        </w:rPr>
      </w:pPr>
      <w:r>
        <w:rPr>
          <w:rFonts w:eastAsia="STZhongsong" w:hAnsi="STZhongsong"/>
          <w:sz w:val="24"/>
        </w:rPr>
        <w:t>The program</w:t>
      </w:r>
      <w:r w:rsidRPr="003B4899">
        <w:rPr>
          <w:rFonts w:eastAsia="STZhongsong" w:hAnsi="STZhongsong"/>
          <w:sz w:val="24"/>
        </w:rPr>
        <w:t xml:space="preserve"> is focused on a series of contemporary </w:t>
      </w:r>
      <w:r>
        <w:rPr>
          <w:rFonts w:eastAsia="STZhongsong" w:hAnsi="STZhongsong"/>
          <w:sz w:val="24"/>
        </w:rPr>
        <w:t xml:space="preserve">issues of </w:t>
      </w:r>
      <w:r w:rsidRPr="003B4899">
        <w:rPr>
          <w:rFonts w:eastAsia="STZhongsong" w:hAnsi="STZhongsong"/>
          <w:sz w:val="24"/>
        </w:rPr>
        <w:t xml:space="preserve">educational </w:t>
      </w:r>
      <w:r w:rsidRPr="00871822">
        <w:rPr>
          <w:rFonts w:eastAsia="STZhongsong" w:hAnsi="STZhongsong"/>
          <w:sz w:val="24"/>
        </w:rPr>
        <w:t>management, leadership and policy</w:t>
      </w:r>
      <w:r w:rsidRPr="003B4899">
        <w:rPr>
          <w:rFonts w:eastAsia="STZhongsong" w:hAnsi="STZhongsong"/>
          <w:sz w:val="24"/>
        </w:rPr>
        <w:t xml:space="preserve"> that are relevant to all countries, especially developing nations</w:t>
      </w:r>
      <w:r>
        <w:rPr>
          <w:rFonts w:eastAsia="STZhongsong" w:hAnsi="STZhongsong"/>
          <w:sz w:val="24"/>
        </w:rPr>
        <w:t>, as well as international organization</w:t>
      </w:r>
      <w:r w:rsidRPr="003B4899">
        <w:rPr>
          <w:rFonts w:eastAsia="STZhongsong" w:hAnsi="STZhongsong"/>
          <w:sz w:val="24"/>
        </w:rPr>
        <w:t xml:space="preserve">. Based on the rich international resources of </w:t>
      </w:r>
      <w:r>
        <w:rPr>
          <w:rFonts w:eastAsia="STZhongsong" w:hAnsi="STZhongsong"/>
          <w:sz w:val="24"/>
        </w:rPr>
        <w:t xml:space="preserve">the </w:t>
      </w:r>
      <w:smartTag w:uri="urn:schemas-microsoft-com:office:smarttags" w:element="PlaceType">
        <w:r>
          <w:rPr>
            <w:rFonts w:eastAsia="STZhongsong" w:hAnsi="STZhongsong"/>
            <w:sz w:val="24"/>
          </w:rPr>
          <w:t>Institute</w:t>
        </w:r>
      </w:smartTag>
      <w:r>
        <w:rPr>
          <w:rFonts w:eastAsia="STZhongsong" w:hAnsi="STZhongsong"/>
          <w:sz w:val="24"/>
        </w:rPr>
        <w:t xml:space="preserve"> of </w:t>
      </w:r>
      <w:smartTag w:uri="urn:schemas-microsoft-com:office:smarttags" w:element="PlaceName">
        <w:r>
          <w:rPr>
            <w:rFonts w:eastAsia="STZhongsong" w:hAnsi="STZhongsong"/>
            <w:sz w:val="24"/>
          </w:rPr>
          <w:t>International</w:t>
        </w:r>
      </w:smartTag>
      <w:r>
        <w:rPr>
          <w:rFonts w:eastAsia="STZhongsong" w:hAnsi="STZhongsong"/>
          <w:sz w:val="24"/>
        </w:rPr>
        <w:t xml:space="preserve"> and Comparative Education at </w:t>
      </w:r>
      <w:smartTag w:uri="urn:schemas-microsoft-com:office:smarttags" w:element="PlaceName">
        <w:r w:rsidRPr="003B4899">
          <w:rPr>
            <w:rFonts w:eastAsia="STZhongsong" w:hAnsi="STZhongsong"/>
            <w:sz w:val="24"/>
          </w:rPr>
          <w:t>Beijing</w:t>
        </w:r>
      </w:smartTag>
      <w:r w:rsidRPr="003B4899">
        <w:rPr>
          <w:rFonts w:eastAsia="STZhongsong" w:hAnsi="STZhongsong"/>
          <w:sz w:val="24"/>
        </w:rPr>
        <w:t xml:space="preserve"> </w:t>
      </w:r>
      <w:smartTag w:uri="urn:schemas-microsoft-com:office:smarttags" w:element="PlaceName">
        <w:r w:rsidRPr="003B4899">
          <w:rPr>
            <w:rFonts w:eastAsia="STZhongsong" w:hAnsi="STZhongsong"/>
            <w:sz w:val="24"/>
          </w:rPr>
          <w:t>Normal</w:t>
        </w:r>
      </w:smartTag>
      <w:r w:rsidRPr="003B4899">
        <w:rPr>
          <w:rFonts w:eastAsia="STZhongsong" w:hAnsi="STZhongsong"/>
          <w:sz w:val="24"/>
        </w:rPr>
        <w:t xml:space="preserve"> </w:t>
      </w:r>
      <w:smartTag w:uri="urn:schemas-microsoft-com:office:smarttags" w:element="PlaceType">
        <w:r w:rsidRPr="003B4899">
          <w:rPr>
            <w:rFonts w:eastAsia="STZhongsong" w:hAnsi="STZhongsong"/>
            <w:sz w:val="24"/>
          </w:rPr>
          <w:t>University</w:t>
        </w:r>
      </w:smartTag>
      <w:r>
        <w:rPr>
          <w:rFonts w:eastAsia="STZhongsong" w:hAnsi="STZhongsong"/>
          <w:sz w:val="24"/>
        </w:rPr>
        <w:t xml:space="preserve"> and </w:t>
      </w:r>
      <w:r w:rsidRPr="003B4899">
        <w:rPr>
          <w:rFonts w:eastAsia="STZhongsong" w:hAnsi="STZhongsong"/>
          <w:sz w:val="24"/>
        </w:rPr>
        <w:t xml:space="preserve">the </w:t>
      </w:r>
      <w:smartTag w:uri="urn:schemas-microsoft-com:office:smarttags" w:element="PlaceType">
        <w:r w:rsidRPr="003B4899">
          <w:rPr>
            <w:rFonts w:eastAsia="STZhongsong" w:hAnsi="STZhongsong"/>
            <w:sz w:val="24"/>
          </w:rPr>
          <w:t>Institute</w:t>
        </w:r>
      </w:smartTag>
      <w:r w:rsidRPr="003B4899">
        <w:rPr>
          <w:rFonts w:eastAsia="STZhongsong" w:hAnsi="STZhongsong"/>
          <w:sz w:val="24"/>
        </w:rPr>
        <w:t xml:space="preserve"> of </w:t>
      </w:r>
      <w:smartTag w:uri="urn:schemas-microsoft-com:office:smarttags" w:element="PlaceName">
        <w:r w:rsidRPr="003B4899">
          <w:rPr>
            <w:rFonts w:eastAsia="STZhongsong" w:hAnsi="STZhongsong"/>
            <w:sz w:val="24"/>
          </w:rPr>
          <w:t>International Education</w:t>
        </w:r>
      </w:smartTag>
      <w:r w:rsidRPr="003B4899">
        <w:rPr>
          <w:rFonts w:eastAsia="STZhongsong" w:hAnsi="STZhongsong"/>
          <w:sz w:val="24"/>
        </w:rPr>
        <w:t xml:space="preserve"> at </w:t>
      </w:r>
      <w:smartTag w:uri="urn:schemas-microsoft-com:office:smarttags" w:element="place">
        <w:smartTag w:uri="urn:schemas-microsoft-com:office:smarttags" w:element="PlaceName">
          <w:r w:rsidRPr="003B4899">
            <w:rPr>
              <w:rFonts w:eastAsia="STZhongsong" w:hAnsi="STZhongsong"/>
              <w:sz w:val="24"/>
            </w:rPr>
            <w:t>Stockholm</w:t>
          </w:r>
        </w:smartTag>
        <w:r w:rsidRPr="003B4899">
          <w:rPr>
            <w:rFonts w:eastAsia="STZhongsong" w:hAnsi="STZhongsong"/>
            <w:sz w:val="24"/>
          </w:rPr>
          <w:t xml:space="preserve"> </w:t>
        </w:r>
        <w:smartTag w:uri="urn:schemas-microsoft-com:office:smarttags" w:element="PlaceType">
          <w:r w:rsidRPr="003B4899">
            <w:rPr>
              <w:rFonts w:eastAsia="STZhongsong" w:hAnsi="STZhongsong"/>
              <w:sz w:val="24"/>
            </w:rPr>
            <w:t>University</w:t>
          </w:r>
        </w:smartTag>
      </w:smartTag>
      <w:r w:rsidRPr="003B4899">
        <w:rPr>
          <w:rFonts w:eastAsia="STZhongsong" w:hAnsi="STZhongsong"/>
          <w:sz w:val="24"/>
        </w:rPr>
        <w:t>, it has a strong team of professors and faculty members, and aims to become a high quality and world-class international program.</w:t>
      </w:r>
    </w:p>
    <w:p w14:paraId="0F66B366" w14:textId="77777777" w:rsidR="002B17A7" w:rsidRDefault="002B17A7" w:rsidP="002B17A7">
      <w:pPr>
        <w:rPr>
          <w:rFonts w:eastAsia="STZhongsong" w:hAnsi="STZhongsong"/>
          <w:sz w:val="24"/>
        </w:rPr>
      </w:pPr>
    </w:p>
    <w:p w14:paraId="71FD17AF" w14:textId="77777777" w:rsidR="002B17A7" w:rsidRPr="00BB77C4" w:rsidRDefault="002B17A7" w:rsidP="002B17A7">
      <w:pPr>
        <w:rPr>
          <w:rFonts w:eastAsia="STZhongsong" w:hAnsi="STZhongsong"/>
          <w:sz w:val="24"/>
        </w:rPr>
      </w:pPr>
      <w:r w:rsidRPr="00BB77C4">
        <w:rPr>
          <w:rFonts w:eastAsia="STZhongsong" w:hAnsi="STZhongsong"/>
          <w:sz w:val="24"/>
        </w:rPr>
        <w:t xml:space="preserve">The </w:t>
      </w:r>
      <w:r>
        <w:rPr>
          <w:rFonts w:eastAsia="STZhongsong" w:hAnsi="STZhongsong"/>
          <w:sz w:val="24"/>
        </w:rPr>
        <w:t xml:space="preserve">program </w:t>
      </w:r>
      <w:r w:rsidRPr="00BB77C4">
        <w:rPr>
          <w:rFonts w:eastAsia="STZhongsong" w:hAnsi="STZhongsong"/>
          <w:sz w:val="24"/>
        </w:rPr>
        <w:t xml:space="preserve">aims to train talented individuals from all over the world so that they will develop a deep understanding of educational theories and acquire a wide knowledge of fundamental </w:t>
      </w:r>
      <w:r>
        <w:rPr>
          <w:rFonts w:eastAsia="STZhongsong" w:hAnsi="STZhongsong"/>
          <w:sz w:val="24"/>
        </w:rPr>
        <w:t xml:space="preserve">policy </w:t>
      </w:r>
      <w:r w:rsidRPr="00BB77C4">
        <w:rPr>
          <w:rFonts w:eastAsia="STZhongsong" w:hAnsi="STZhongsong"/>
          <w:sz w:val="24"/>
        </w:rPr>
        <w:t xml:space="preserve">trends </w:t>
      </w:r>
      <w:r>
        <w:rPr>
          <w:rFonts w:eastAsia="STZhongsong" w:hAnsi="STZhongsong"/>
          <w:sz w:val="24"/>
        </w:rPr>
        <w:t>in educational reform and devel</w:t>
      </w:r>
      <w:r w:rsidRPr="00BB77C4">
        <w:rPr>
          <w:rFonts w:eastAsia="STZhongsong" w:hAnsi="STZhongsong"/>
          <w:sz w:val="24"/>
        </w:rPr>
        <w:t>opment worldwide. The program aims to meet the demands of the international labor market by training individuals who have</w:t>
      </w:r>
      <w:r>
        <w:rPr>
          <w:rFonts w:eastAsia="STZhongsong" w:hAnsi="STZhongsong"/>
          <w:sz w:val="24"/>
        </w:rPr>
        <w:t xml:space="preserve"> independent educational research capabilities, </w:t>
      </w:r>
      <w:r w:rsidRPr="00BB77C4">
        <w:rPr>
          <w:rFonts w:eastAsia="STZhongsong" w:hAnsi="STZhongsong"/>
          <w:sz w:val="24"/>
        </w:rPr>
        <w:t>highly developed international communication and educati</w:t>
      </w:r>
      <w:r>
        <w:rPr>
          <w:rFonts w:eastAsia="STZhongsong" w:hAnsi="STZhongsong"/>
          <w:sz w:val="24"/>
        </w:rPr>
        <w:t>onal manage</w:t>
      </w:r>
      <w:r w:rsidRPr="00BB77C4">
        <w:rPr>
          <w:rFonts w:eastAsia="STZhongsong" w:hAnsi="STZhongsong"/>
          <w:sz w:val="24"/>
        </w:rPr>
        <w:t>ment</w:t>
      </w:r>
      <w:r>
        <w:rPr>
          <w:rFonts w:eastAsia="STZhongsong" w:hAnsi="STZhongsong"/>
          <w:sz w:val="24"/>
        </w:rPr>
        <w:t xml:space="preserve"> and leadership</w:t>
      </w:r>
      <w:r w:rsidRPr="00BB77C4">
        <w:rPr>
          <w:rFonts w:eastAsia="STZhongsong" w:hAnsi="STZhongsong"/>
          <w:sz w:val="24"/>
        </w:rPr>
        <w:t xml:space="preserve"> skills, and will go on to work in international organizations, governmental authorities, NGOs</w:t>
      </w:r>
      <w:r>
        <w:rPr>
          <w:rFonts w:eastAsia="STZhongsong" w:hAnsi="STZhongsong"/>
          <w:sz w:val="24"/>
        </w:rPr>
        <w:t>, research institutions, higher education institutions,</w:t>
      </w:r>
      <w:r w:rsidRPr="00BB77C4">
        <w:rPr>
          <w:rFonts w:eastAsia="STZhongsong" w:hAnsi="STZhongsong"/>
          <w:sz w:val="24"/>
        </w:rPr>
        <w:t xml:space="preserve"> and related areas.</w:t>
      </w:r>
    </w:p>
    <w:p w14:paraId="1582874B" w14:textId="77777777" w:rsidR="002B17A7" w:rsidRDefault="002B17A7" w:rsidP="002B17A7">
      <w:pPr>
        <w:rPr>
          <w:rFonts w:eastAsia="STZhongsong" w:hAnsi="STZhongsong"/>
          <w:sz w:val="24"/>
        </w:rPr>
      </w:pPr>
    </w:p>
    <w:p w14:paraId="4B8CFF51" w14:textId="77777777" w:rsidR="002B17A7" w:rsidRDefault="002B17A7" w:rsidP="002B17A7">
      <w:pPr>
        <w:rPr>
          <w:rFonts w:eastAsia="STZhongsong" w:hAnsi="STZhongsong"/>
          <w:sz w:val="24"/>
        </w:rPr>
      </w:pPr>
      <w:r>
        <w:rPr>
          <w:rFonts w:eastAsia="STZhongsong" w:hAnsi="STZhongsong"/>
          <w:sz w:val="24"/>
        </w:rPr>
        <w:t xml:space="preserve">We sincerely welcome students from countries across the world to apply for this </w:t>
      </w:r>
      <w:r>
        <w:rPr>
          <w:rFonts w:eastAsia="STZhongsong" w:hAnsi="STZhongsong"/>
          <w:sz w:val="24"/>
        </w:rPr>
        <w:lastRenderedPageBreak/>
        <w:t>international program, co-creating multiple and proactive cultural atmosphere, and contributing our modest means to promote development of educational management, leadership, and policy worldwide.</w:t>
      </w:r>
    </w:p>
    <w:p w14:paraId="7B2BB3AB" w14:textId="77777777" w:rsidR="002B17A7" w:rsidRDefault="002B17A7" w:rsidP="002B17A7">
      <w:pPr>
        <w:rPr>
          <w:rFonts w:eastAsia="STZhongsong" w:hAnsi="STZhongsong"/>
          <w:sz w:val="24"/>
        </w:rPr>
      </w:pPr>
    </w:p>
    <w:p w14:paraId="18BEC806" w14:textId="77777777" w:rsidR="002B17A7" w:rsidRPr="00605E92" w:rsidRDefault="002B17A7" w:rsidP="002B17A7">
      <w:pPr>
        <w:rPr>
          <w:rFonts w:hAnsi="宋体"/>
          <w:sz w:val="24"/>
        </w:rPr>
      </w:pPr>
    </w:p>
    <w:p w14:paraId="6A0C5AFB" w14:textId="77777777" w:rsidR="002B17A7" w:rsidRPr="00002426" w:rsidRDefault="002B17A7" w:rsidP="002B17A7">
      <w:pPr>
        <w:rPr>
          <w:rFonts w:eastAsia="STZhongsong" w:hAnsi="STZhongsong"/>
          <w:b/>
          <w:sz w:val="24"/>
        </w:rPr>
      </w:pPr>
      <w:r w:rsidRPr="00002426">
        <w:rPr>
          <w:rFonts w:eastAsia="STZhongsong" w:hAnsi="STZhongsong"/>
          <w:b/>
          <w:sz w:val="24"/>
        </w:rPr>
        <w:t xml:space="preserve">CREDITS &amp; COURSES </w:t>
      </w:r>
    </w:p>
    <w:p w14:paraId="770B2FFD" w14:textId="77777777" w:rsidR="00CB2402" w:rsidRDefault="00CB2402" w:rsidP="002B17A7">
      <w:pPr>
        <w:rPr>
          <w:rFonts w:ascii="Times" w:hAnsi="Times" w:cs="Times"/>
          <w:b/>
          <w:kern w:val="0"/>
          <w:sz w:val="24"/>
        </w:rPr>
      </w:pPr>
    </w:p>
    <w:p w14:paraId="033CF0D4" w14:textId="053A626D" w:rsidR="002B17A7" w:rsidRDefault="002B17A7" w:rsidP="002B17A7">
      <w:pPr>
        <w:rPr>
          <w:rFonts w:ascii="Times" w:hAnsi="Times" w:cs="Times"/>
          <w:kern w:val="0"/>
          <w:sz w:val="24"/>
        </w:rPr>
      </w:pPr>
      <w:r w:rsidRPr="007411C2">
        <w:rPr>
          <w:rFonts w:ascii="Times" w:hAnsi="Times" w:cs="Times"/>
          <w:b/>
          <w:kern w:val="0"/>
          <w:sz w:val="24"/>
        </w:rPr>
        <w:t xml:space="preserve">Credits: </w:t>
      </w:r>
      <w:r w:rsidR="00CB2402" w:rsidRPr="00CB2402">
        <w:rPr>
          <w:rFonts w:ascii="Times" w:hAnsi="Times" w:cs="Times"/>
          <w:kern w:val="0"/>
          <w:sz w:val="24"/>
        </w:rPr>
        <w:t>At least 13 core course credits are required, including 2 general compulsory course</w:t>
      </w:r>
      <w:r w:rsidR="00964AFE">
        <w:rPr>
          <w:rFonts w:ascii="Times" w:hAnsi="Times" w:cs="Times" w:hint="eastAsia"/>
          <w:kern w:val="0"/>
          <w:sz w:val="24"/>
        </w:rPr>
        <w:t>s</w:t>
      </w:r>
      <w:r w:rsidR="00CB2402" w:rsidRPr="00CB2402">
        <w:rPr>
          <w:rFonts w:ascii="Times" w:hAnsi="Times" w:cs="Times"/>
          <w:kern w:val="0"/>
          <w:sz w:val="24"/>
        </w:rPr>
        <w:t xml:space="preserve"> and 3 professional compulsory courses. In addition, at least 6 credits from the elective courses are required. If the relevant courses have been studied previously at the master level, these credits for core courses can be exempted upon application and attainment of written approval.</w:t>
      </w:r>
    </w:p>
    <w:p w14:paraId="53EFA87E" w14:textId="77777777" w:rsidR="002B17A7" w:rsidRDefault="002B17A7" w:rsidP="002B17A7">
      <w:pPr>
        <w:rPr>
          <w:rFonts w:ascii="Times" w:hAnsi="Times" w:cs="Times"/>
          <w:b/>
          <w:kern w:val="0"/>
          <w:sz w:val="24"/>
        </w:rPr>
      </w:pPr>
    </w:p>
    <w:p w14:paraId="2C1FBB73" w14:textId="77777777" w:rsidR="002B17A7" w:rsidRPr="00CB2402" w:rsidRDefault="002B17A7" w:rsidP="00CB2402">
      <w:pPr>
        <w:rPr>
          <w:rFonts w:ascii="Times" w:hAnsi="Times" w:cs="Times"/>
          <w:b/>
          <w:kern w:val="0"/>
          <w:sz w:val="24"/>
        </w:rPr>
      </w:pPr>
      <w:r>
        <w:rPr>
          <w:rFonts w:ascii="Times" w:hAnsi="Times" w:cs="Times"/>
          <w:b/>
          <w:kern w:val="0"/>
          <w:sz w:val="24"/>
        </w:rPr>
        <w:t>Courses</w:t>
      </w:r>
    </w:p>
    <w:tbl>
      <w:tblPr>
        <w:tblStyle w:val="a3"/>
        <w:tblW w:w="0" w:type="auto"/>
        <w:tblLook w:val="04A0" w:firstRow="1" w:lastRow="0" w:firstColumn="1" w:lastColumn="0" w:noHBand="0" w:noVBand="1"/>
      </w:tblPr>
      <w:tblGrid>
        <w:gridCol w:w="587"/>
        <w:gridCol w:w="4423"/>
        <w:gridCol w:w="990"/>
        <w:gridCol w:w="985"/>
        <w:gridCol w:w="1311"/>
      </w:tblGrid>
      <w:tr w:rsidR="00CB2402" w:rsidRPr="00AE3410" w14:paraId="72F7A9F9" w14:textId="77777777" w:rsidTr="009B0A70">
        <w:tc>
          <w:tcPr>
            <w:tcW w:w="590" w:type="dxa"/>
          </w:tcPr>
          <w:p w14:paraId="5866F4CE" w14:textId="77777777" w:rsidR="00CB2402" w:rsidRPr="00AE3410" w:rsidRDefault="00CB2402" w:rsidP="009B0A70">
            <w:pPr>
              <w:autoSpaceDE w:val="0"/>
              <w:autoSpaceDN w:val="0"/>
              <w:adjustRightInd w:val="0"/>
              <w:jc w:val="center"/>
              <w:rPr>
                <w:rFonts w:ascii="Arial" w:hAnsi="Arial" w:cs="Arial"/>
                <w:kern w:val="0"/>
                <w:szCs w:val="21"/>
              </w:rPr>
            </w:pPr>
            <w:r w:rsidRPr="00AE3410">
              <w:rPr>
                <w:rFonts w:ascii="Arial" w:hAnsi="Arial" w:cs="Arial"/>
                <w:kern w:val="0"/>
                <w:szCs w:val="21"/>
              </w:rPr>
              <w:t>No.</w:t>
            </w:r>
          </w:p>
        </w:tc>
        <w:tc>
          <w:tcPr>
            <w:tcW w:w="4621" w:type="dxa"/>
          </w:tcPr>
          <w:p w14:paraId="00CA6E5D" w14:textId="77777777" w:rsidR="00CB2402" w:rsidRPr="00AE3410" w:rsidRDefault="00CB2402" w:rsidP="009B0A70">
            <w:pPr>
              <w:autoSpaceDE w:val="0"/>
              <w:autoSpaceDN w:val="0"/>
              <w:adjustRightInd w:val="0"/>
              <w:jc w:val="center"/>
              <w:rPr>
                <w:rFonts w:ascii="Arial" w:hAnsi="Arial" w:cs="Arial"/>
                <w:kern w:val="0"/>
                <w:szCs w:val="21"/>
              </w:rPr>
            </w:pPr>
            <w:r w:rsidRPr="00AE3410">
              <w:rPr>
                <w:rFonts w:ascii="Arial" w:hAnsi="Arial" w:cs="Arial"/>
                <w:kern w:val="0"/>
                <w:szCs w:val="21"/>
              </w:rPr>
              <w:t>Curriculum</w:t>
            </w:r>
          </w:p>
        </w:tc>
        <w:tc>
          <w:tcPr>
            <w:tcW w:w="993" w:type="dxa"/>
            <w:tcBorders>
              <w:bottom w:val="single" w:sz="4" w:space="0" w:color="auto"/>
            </w:tcBorders>
          </w:tcPr>
          <w:p w14:paraId="70F88BFF" w14:textId="77777777" w:rsidR="00CB2402" w:rsidRPr="00AE3410" w:rsidRDefault="00CB2402" w:rsidP="009B0A70">
            <w:pPr>
              <w:autoSpaceDE w:val="0"/>
              <w:autoSpaceDN w:val="0"/>
              <w:adjustRightInd w:val="0"/>
              <w:jc w:val="center"/>
              <w:rPr>
                <w:rFonts w:ascii="Arial" w:hAnsi="Arial" w:cs="Arial"/>
                <w:kern w:val="0"/>
                <w:szCs w:val="21"/>
              </w:rPr>
            </w:pPr>
            <w:r w:rsidRPr="00AE3410">
              <w:rPr>
                <w:rFonts w:ascii="Arial" w:hAnsi="Arial" w:cs="Arial"/>
                <w:kern w:val="0"/>
                <w:szCs w:val="21"/>
              </w:rPr>
              <w:t>Type</w:t>
            </w:r>
          </w:p>
        </w:tc>
        <w:tc>
          <w:tcPr>
            <w:tcW w:w="993" w:type="dxa"/>
          </w:tcPr>
          <w:p w14:paraId="0A1FA7E8" w14:textId="77777777" w:rsidR="00CB2402" w:rsidRPr="00AE3410" w:rsidRDefault="00CB2402" w:rsidP="009B0A70">
            <w:pPr>
              <w:autoSpaceDE w:val="0"/>
              <w:autoSpaceDN w:val="0"/>
              <w:adjustRightInd w:val="0"/>
              <w:jc w:val="center"/>
              <w:rPr>
                <w:rFonts w:ascii="Arial" w:hAnsi="Arial" w:cs="Arial"/>
                <w:kern w:val="0"/>
                <w:szCs w:val="21"/>
              </w:rPr>
            </w:pPr>
            <w:r w:rsidRPr="00AE3410">
              <w:rPr>
                <w:rFonts w:ascii="Arial" w:hAnsi="Arial" w:cs="Arial"/>
                <w:kern w:val="0"/>
                <w:szCs w:val="21"/>
              </w:rPr>
              <w:t>Credits</w:t>
            </w:r>
          </w:p>
        </w:tc>
        <w:tc>
          <w:tcPr>
            <w:tcW w:w="1325" w:type="dxa"/>
          </w:tcPr>
          <w:p w14:paraId="7B792E71" w14:textId="77777777" w:rsidR="00CB2402" w:rsidRPr="00AE3410" w:rsidRDefault="00CB2402" w:rsidP="009B0A70">
            <w:pPr>
              <w:autoSpaceDE w:val="0"/>
              <w:autoSpaceDN w:val="0"/>
              <w:adjustRightInd w:val="0"/>
              <w:jc w:val="center"/>
              <w:rPr>
                <w:rFonts w:ascii="Arial" w:hAnsi="Arial" w:cs="Arial"/>
                <w:kern w:val="0"/>
                <w:szCs w:val="21"/>
              </w:rPr>
            </w:pPr>
            <w:r w:rsidRPr="00AE3410">
              <w:rPr>
                <w:rFonts w:ascii="Arial" w:hAnsi="Arial" w:cs="Arial"/>
                <w:kern w:val="0"/>
                <w:szCs w:val="21"/>
              </w:rPr>
              <w:t>Semester</w:t>
            </w:r>
          </w:p>
        </w:tc>
      </w:tr>
      <w:tr w:rsidR="00CB2402" w:rsidRPr="000D45BE" w14:paraId="24978261" w14:textId="77777777" w:rsidTr="009B0A70">
        <w:tc>
          <w:tcPr>
            <w:tcW w:w="590" w:type="dxa"/>
          </w:tcPr>
          <w:p w14:paraId="2240984A" w14:textId="77777777" w:rsidR="00CB2402" w:rsidRPr="00AE3410" w:rsidRDefault="00CB2402" w:rsidP="009B0A70">
            <w:pPr>
              <w:autoSpaceDE w:val="0"/>
              <w:autoSpaceDN w:val="0"/>
              <w:adjustRightInd w:val="0"/>
              <w:rPr>
                <w:rFonts w:ascii="Arial" w:hAnsi="Arial" w:cs="Arial"/>
                <w:kern w:val="0"/>
              </w:rPr>
            </w:pPr>
            <w:r w:rsidRPr="00AE3410">
              <w:rPr>
                <w:rFonts w:ascii="Arial" w:hAnsi="Arial" w:cs="Arial"/>
                <w:kern w:val="0"/>
              </w:rPr>
              <w:t>1</w:t>
            </w:r>
          </w:p>
        </w:tc>
        <w:tc>
          <w:tcPr>
            <w:tcW w:w="4621" w:type="dxa"/>
          </w:tcPr>
          <w:p w14:paraId="231F18D7" w14:textId="77777777" w:rsidR="00CB2402" w:rsidRPr="00D123DF" w:rsidRDefault="00CB2402" w:rsidP="009B0A70">
            <w:pPr>
              <w:autoSpaceDE w:val="0"/>
              <w:autoSpaceDN w:val="0"/>
              <w:adjustRightInd w:val="0"/>
              <w:jc w:val="left"/>
              <w:rPr>
                <w:rFonts w:ascii="Arial" w:hAnsi="Arial" w:cs="Arial"/>
                <w:b/>
                <w:kern w:val="0"/>
                <w:sz w:val="18"/>
                <w:szCs w:val="18"/>
              </w:rPr>
            </w:pPr>
            <w:r w:rsidRPr="00D123DF">
              <w:rPr>
                <w:rFonts w:ascii="Arial" w:hAnsi="Arial" w:cs="Arial"/>
                <w:b/>
                <w:kern w:val="0"/>
                <w:sz w:val="18"/>
                <w:szCs w:val="18"/>
              </w:rPr>
              <w:t>Chinese History and Culture (Education Systems, Policy and Management in China)</w:t>
            </w:r>
          </w:p>
        </w:tc>
        <w:tc>
          <w:tcPr>
            <w:tcW w:w="993" w:type="dxa"/>
            <w:vMerge w:val="restart"/>
            <w:tcBorders>
              <w:bottom w:val="double" w:sz="4" w:space="0" w:color="auto"/>
            </w:tcBorders>
            <w:vAlign w:val="center"/>
          </w:tcPr>
          <w:p w14:paraId="7B08AE4B" w14:textId="77777777" w:rsidR="00CB2402" w:rsidRPr="00AE3410" w:rsidRDefault="00CB2402" w:rsidP="009B0A70">
            <w:pPr>
              <w:autoSpaceDE w:val="0"/>
              <w:autoSpaceDN w:val="0"/>
              <w:adjustRightInd w:val="0"/>
              <w:jc w:val="center"/>
              <w:rPr>
                <w:rFonts w:ascii="Arial" w:hAnsi="Arial" w:cs="Arial"/>
                <w:kern w:val="0"/>
              </w:rPr>
            </w:pPr>
            <w:r w:rsidRPr="00AE3410">
              <w:rPr>
                <w:rFonts w:ascii="Arial" w:hAnsi="Arial" w:cs="Arial"/>
                <w:kern w:val="0"/>
              </w:rPr>
              <w:t>Core</w:t>
            </w:r>
          </w:p>
        </w:tc>
        <w:tc>
          <w:tcPr>
            <w:tcW w:w="993" w:type="dxa"/>
            <w:vAlign w:val="center"/>
          </w:tcPr>
          <w:p w14:paraId="17136A4F" w14:textId="77777777" w:rsidR="00CB2402" w:rsidRPr="00AE3410" w:rsidRDefault="00CB2402" w:rsidP="009B0A70">
            <w:pPr>
              <w:autoSpaceDE w:val="0"/>
              <w:autoSpaceDN w:val="0"/>
              <w:adjustRightInd w:val="0"/>
              <w:jc w:val="center"/>
              <w:rPr>
                <w:rFonts w:ascii="Arial" w:hAnsi="Arial" w:cs="Arial"/>
                <w:kern w:val="0"/>
              </w:rPr>
            </w:pPr>
            <w:r w:rsidRPr="00AE3410">
              <w:rPr>
                <w:rFonts w:ascii="Arial" w:hAnsi="Arial" w:cs="Arial"/>
                <w:kern w:val="0"/>
              </w:rPr>
              <w:t>2</w:t>
            </w:r>
          </w:p>
        </w:tc>
        <w:tc>
          <w:tcPr>
            <w:tcW w:w="1325" w:type="dxa"/>
            <w:vAlign w:val="center"/>
          </w:tcPr>
          <w:p w14:paraId="5EE2244D" w14:textId="77777777" w:rsidR="00CB2402" w:rsidRPr="00AE3410" w:rsidRDefault="00CB2402" w:rsidP="009B0A70">
            <w:pPr>
              <w:autoSpaceDE w:val="0"/>
              <w:autoSpaceDN w:val="0"/>
              <w:adjustRightInd w:val="0"/>
              <w:jc w:val="center"/>
              <w:rPr>
                <w:rFonts w:ascii="Arial" w:hAnsi="Arial" w:cs="Arial"/>
                <w:kern w:val="0"/>
              </w:rPr>
            </w:pPr>
            <w:r w:rsidRPr="00AE3410">
              <w:rPr>
                <w:rFonts w:ascii="Arial" w:hAnsi="Arial" w:cs="Arial"/>
                <w:kern w:val="0"/>
              </w:rPr>
              <w:t>I</w:t>
            </w:r>
          </w:p>
        </w:tc>
      </w:tr>
      <w:tr w:rsidR="00CB2402" w:rsidRPr="000D45BE" w14:paraId="1974916A" w14:textId="77777777" w:rsidTr="009B0A70">
        <w:tc>
          <w:tcPr>
            <w:tcW w:w="590" w:type="dxa"/>
          </w:tcPr>
          <w:p w14:paraId="637185FF" w14:textId="77777777" w:rsidR="00CB2402" w:rsidRPr="00AE3410" w:rsidRDefault="00CB2402" w:rsidP="009B0A70">
            <w:pPr>
              <w:autoSpaceDE w:val="0"/>
              <w:autoSpaceDN w:val="0"/>
              <w:adjustRightInd w:val="0"/>
              <w:rPr>
                <w:rFonts w:ascii="Arial" w:hAnsi="Arial" w:cs="Arial"/>
                <w:kern w:val="0"/>
              </w:rPr>
            </w:pPr>
            <w:r w:rsidRPr="00AE3410">
              <w:rPr>
                <w:rFonts w:ascii="Arial" w:hAnsi="Arial" w:cs="Arial"/>
                <w:kern w:val="0"/>
              </w:rPr>
              <w:t>2</w:t>
            </w:r>
          </w:p>
        </w:tc>
        <w:tc>
          <w:tcPr>
            <w:tcW w:w="4621" w:type="dxa"/>
          </w:tcPr>
          <w:p w14:paraId="152E81C6" w14:textId="77777777" w:rsidR="00CB2402" w:rsidRPr="000D45BE" w:rsidRDefault="00CB2402" w:rsidP="009B0A70">
            <w:pPr>
              <w:autoSpaceDE w:val="0"/>
              <w:autoSpaceDN w:val="0"/>
              <w:adjustRightInd w:val="0"/>
              <w:jc w:val="left"/>
              <w:rPr>
                <w:rFonts w:ascii="Arial" w:hAnsi="Arial" w:cs="Arial"/>
                <w:kern w:val="0"/>
                <w:sz w:val="18"/>
                <w:szCs w:val="18"/>
              </w:rPr>
            </w:pPr>
            <w:r w:rsidRPr="00D123DF">
              <w:rPr>
                <w:rFonts w:ascii="Arial" w:hAnsi="Arial" w:cs="Arial"/>
                <w:b/>
                <w:kern w:val="0"/>
                <w:sz w:val="18"/>
                <w:szCs w:val="18"/>
              </w:rPr>
              <w:t>Chinese Language</w:t>
            </w:r>
          </w:p>
        </w:tc>
        <w:tc>
          <w:tcPr>
            <w:tcW w:w="993" w:type="dxa"/>
            <w:vMerge/>
            <w:tcBorders>
              <w:bottom w:val="double" w:sz="4" w:space="0" w:color="auto"/>
            </w:tcBorders>
            <w:vAlign w:val="center"/>
          </w:tcPr>
          <w:p w14:paraId="34353F41" w14:textId="77777777" w:rsidR="00CB2402" w:rsidRPr="00AE3410" w:rsidRDefault="00CB2402" w:rsidP="009B0A70">
            <w:pPr>
              <w:autoSpaceDE w:val="0"/>
              <w:autoSpaceDN w:val="0"/>
              <w:adjustRightInd w:val="0"/>
              <w:jc w:val="center"/>
              <w:rPr>
                <w:rFonts w:ascii="Arial" w:hAnsi="Arial" w:cs="Arial"/>
                <w:kern w:val="0"/>
              </w:rPr>
            </w:pPr>
          </w:p>
        </w:tc>
        <w:tc>
          <w:tcPr>
            <w:tcW w:w="993" w:type="dxa"/>
            <w:vAlign w:val="center"/>
          </w:tcPr>
          <w:p w14:paraId="79C86E89" w14:textId="77777777" w:rsidR="00CB2402" w:rsidRPr="00AE3410" w:rsidRDefault="00CB2402" w:rsidP="009B0A70">
            <w:pPr>
              <w:autoSpaceDE w:val="0"/>
              <w:autoSpaceDN w:val="0"/>
              <w:adjustRightInd w:val="0"/>
              <w:jc w:val="center"/>
              <w:rPr>
                <w:rFonts w:ascii="Arial" w:hAnsi="Arial" w:cs="Arial"/>
                <w:kern w:val="0"/>
              </w:rPr>
            </w:pPr>
            <w:r>
              <w:rPr>
                <w:rFonts w:ascii="Arial" w:hAnsi="Arial" w:cs="Arial"/>
                <w:kern w:val="0"/>
              </w:rPr>
              <w:t>2</w:t>
            </w:r>
          </w:p>
        </w:tc>
        <w:tc>
          <w:tcPr>
            <w:tcW w:w="1325" w:type="dxa"/>
            <w:vAlign w:val="center"/>
          </w:tcPr>
          <w:p w14:paraId="19457A61" w14:textId="77777777" w:rsidR="00CB2402" w:rsidRPr="00AE3410" w:rsidRDefault="00CB2402" w:rsidP="009B0A70">
            <w:pPr>
              <w:autoSpaceDE w:val="0"/>
              <w:autoSpaceDN w:val="0"/>
              <w:adjustRightInd w:val="0"/>
              <w:jc w:val="center"/>
              <w:rPr>
                <w:rFonts w:ascii="Arial" w:hAnsi="Arial" w:cs="Arial"/>
                <w:kern w:val="0"/>
              </w:rPr>
            </w:pPr>
            <w:r w:rsidRPr="00AE3410">
              <w:rPr>
                <w:rFonts w:ascii="Arial" w:hAnsi="Arial" w:cs="Arial"/>
                <w:kern w:val="0"/>
              </w:rPr>
              <w:t>I</w:t>
            </w:r>
          </w:p>
        </w:tc>
      </w:tr>
      <w:tr w:rsidR="00CB2402" w:rsidRPr="000D45BE" w14:paraId="2427ADAE" w14:textId="77777777" w:rsidTr="009B0A70">
        <w:tc>
          <w:tcPr>
            <w:tcW w:w="590" w:type="dxa"/>
          </w:tcPr>
          <w:p w14:paraId="27FB4F80" w14:textId="77777777" w:rsidR="00CB2402" w:rsidRPr="00AE3410" w:rsidRDefault="00CB2402" w:rsidP="009B0A70">
            <w:pPr>
              <w:autoSpaceDE w:val="0"/>
              <w:autoSpaceDN w:val="0"/>
              <w:adjustRightInd w:val="0"/>
              <w:rPr>
                <w:rFonts w:ascii="Arial" w:hAnsi="Arial" w:cs="Arial"/>
                <w:kern w:val="0"/>
              </w:rPr>
            </w:pPr>
            <w:r w:rsidRPr="00AE3410">
              <w:rPr>
                <w:rFonts w:ascii="Arial" w:hAnsi="Arial" w:cs="Arial"/>
                <w:kern w:val="0"/>
              </w:rPr>
              <w:t>3</w:t>
            </w:r>
          </w:p>
        </w:tc>
        <w:tc>
          <w:tcPr>
            <w:tcW w:w="4621" w:type="dxa"/>
          </w:tcPr>
          <w:p w14:paraId="6F25999E" w14:textId="77777777" w:rsidR="00CB2402" w:rsidRPr="000D45BE" w:rsidRDefault="00CB2402" w:rsidP="009B0A70">
            <w:pPr>
              <w:autoSpaceDE w:val="0"/>
              <w:autoSpaceDN w:val="0"/>
              <w:adjustRightInd w:val="0"/>
              <w:jc w:val="left"/>
              <w:rPr>
                <w:rFonts w:ascii="Arial" w:hAnsi="Arial" w:cs="Arial"/>
                <w:kern w:val="0"/>
                <w:sz w:val="18"/>
                <w:szCs w:val="18"/>
              </w:rPr>
            </w:pPr>
            <w:r w:rsidRPr="000D45BE">
              <w:rPr>
                <w:rFonts w:ascii="Arial" w:hAnsi="Arial" w:cs="Arial"/>
                <w:kern w:val="0"/>
                <w:sz w:val="18"/>
                <w:szCs w:val="18"/>
              </w:rPr>
              <w:t>Major Issues of Education Reform: International Perspective</w:t>
            </w:r>
          </w:p>
        </w:tc>
        <w:tc>
          <w:tcPr>
            <w:tcW w:w="993" w:type="dxa"/>
            <w:vMerge/>
            <w:tcBorders>
              <w:bottom w:val="double" w:sz="4" w:space="0" w:color="auto"/>
            </w:tcBorders>
            <w:vAlign w:val="center"/>
          </w:tcPr>
          <w:p w14:paraId="1083447A" w14:textId="77777777" w:rsidR="00CB2402" w:rsidRPr="00AE3410" w:rsidRDefault="00CB2402" w:rsidP="009B0A70">
            <w:pPr>
              <w:autoSpaceDE w:val="0"/>
              <w:autoSpaceDN w:val="0"/>
              <w:adjustRightInd w:val="0"/>
              <w:jc w:val="center"/>
              <w:rPr>
                <w:rFonts w:ascii="Arial" w:hAnsi="Arial" w:cs="Arial"/>
                <w:kern w:val="0"/>
              </w:rPr>
            </w:pPr>
          </w:p>
        </w:tc>
        <w:tc>
          <w:tcPr>
            <w:tcW w:w="993" w:type="dxa"/>
            <w:vAlign w:val="center"/>
          </w:tcPr>
          <w:p w14:paraId="16E6BC63" w14:textId="77777777" w:rsidR="00CB2402" w:rsidRPr="00AE3410" w:rsidRDefault="00CB2402" w:rsidP="009B0A70">
            <w:pPr>
              <w:autoSpaceDE w:val="0"/>
              <w:autoSpaceDN w:val="0"/>
              <w:adjustRightInd w:val="0"/>
              <w:jc w:val="center"/>
              <w:rPr>
                <w:rFonts w:ascii="Arial" w:hAnsi="Arial" w:cs="Arial"/>
                <w:kern w:val="0"/>
              </w:rPr>
            </w:pPr>
            <w:r w:rsidRPr="00AE3410">
              <w:rPr>
                <w:rFonts w:ascii="Arial" w:hAnsi="Arial" w:cs="Arial"/>
                <w:kern w:val="0"/>
              </w:rPr>
              <w:t>3</w:t>
            </w:r>
          </w:p>
        </w:tc>
        <w:tc>
          <w:tcPr>
            <w:tcW w:w="1325" w:type="dxa"/>
            <w:vAlign w:val="center"/>
          </w:tcPr>
          <w:p w14:paraId="2CD5E10E" w14:textId="77777777" w:rsidR="00CB2402" w:rsidRPr="00AE3410" w:rsidRDefault="00CB2402" w:rsidP="009B0A70">
            <w:pPr>
              <w:autoSpaceDE w:val="0"/>
              <w:autoSpaceDN w:val="0"/>
              <w:adjustRightInd w:val="0"/>
              <w:jc w:val="center"/>
              <w:rPr>
                <w:rFonts w:ascii="Arial" w:hAnsi="Arial" w:cs="Arial"/>
                <w:kern w:val="0"/>
              </w:rPr>
            </w:pPr>
            <w:r w:rsidRPr="00AE3410">
              <w:rPr>
                <w:rFonts w:ascii="Arial" w:hAnsi="Arial" w:cs="Arial"/>
                <w:kern w:val="0"/>
              </w:rPr>
              <w:t>II</w:t>
            </w:r>
          </w:p>
        </w:tc>
      </w:tr>
      <w:tr w:rsidR="00CB2402" w:rsidRPr="000D45BE" w14:paraId="24E3158B" w14:textId="77777777" w:rsidTr="009B0A70">
        <w:tc>
          <w:tcPr>
            <w:tcW w:w="590" w:type="dxa"/>
            <w:tcBorders>
              <w:bottom w:val="single" w:sz="4" w:space="0" w:color="auto"/>
            </w:tcBorders>
          </w:tcPr>
          <w:p w14:paraId="213EACA7" w14:textId="77777777" w:rsidR="00CB2402" w:rsidRPr="00AE3410" w:rsidRDefault="00CB2402" w:rsidP="009B0A70">
            <w:pPr>
              <w:autoSpaceDE w:val="0"/>
              <w:autoSpaceDN w:val="0"/>
              <w:adjustRightInd w:val="0"/>
              <w:rPr>
                <w:rFonts w:ascii="Arial" w:hAnsi="Arial" w:cs="Arial"/>
                <w:kern w:val="0"/>
              </w:rPr>
            </w:pPr>
            <w:r w:rsidRPr="00AE3410">
              <w:rPr>
                <w:rFonts w:ascii="Arial" w:hAnsi="Arial" w:cs="Arial"/>
                <w:kern w:val="0"/>
              </w:rPr>
              <w:t>4</w:t>
            </w:r>
          </w:p>
        </w:tc>
        <w:tc>
          <w:tcPr>
            <w:tcW w:w="4621" w:type="dxa"/>
            <w:tcBorders>
              <w:bottom w:val="single" w:sz="4" w:space="0" w:color="auto"/>
            </w:tcBorders>
          </w:tcPr>
          <w:p w14:paraId="7C723E3C" w14:textId="77777777" w:rsidR="00CB2402" w:rsidRPr="000D45BE" w:rsidRDefault="00CB2402" w:rsidP="009B0A70">
            <w:pPr>
              <w:autoSpaceDE w:val="0"/>
              <w:autoSpaceDN w:val="0"/>
              <w:adjustRightInd w:val="0"/>
              <w:jc w:val="left"/>
              <w:rPr>
                <w:rFonts w:ascii="Arial" w:hAnsi="Arial" w:cs="Arial"/>
                <w:kern w:val="0"/>
                <w:sz w:val="18"/>
                <w:szCs w:val="18"/>
              </w:rPr>
            </w:pPr>
            <w:r w:rsidRPr="000D45BE">
              <w:rPr>
                <w:rFonts w:ascii="Arial" w:hAnsi="Arial" w:cs="Arial"/>
                <w:kern w:val="0"/>
                <w:sz w:val="18"/>
                <w:szCs w:val="18"/>
              </w:rPr>
              <w:t>Educational Policy Analysis: Comparative Perspectives</w:t>
            </w:r>
          </w:p>
        </w:tc>
        <w:tc>
          <w:tcPr>
            <w:tcW w:w="993" w:type="dxa"/>
            <w:vMerge/>
            <w:tcBorders>
              <w:bottom w:val="double" w:sz="4" w:space="0" w:color="auto"/>
            </w:tcBorders>
            <w:vAlign w:val="center"/>
          </w:tcPr>
          <w:p w14:paraId="45CA6D25" w14:textId="77777777" w:rsidR="00CB2402" w:rsidRPr="00AE3410" w:rsidRDefault="00CB2402" w:rsidP="009B0A70">
            <w:pPr>
              <w:autoSpaceDE w:val="0"/>
              <w:autoSpaceDN w:val="0"/>
              <w:adjustRightInd w:val="0"/>
              <w:jc w:val="center"/>
              <w:rPr>
                <w:rFonts w:ascii="Arial" w:hAnsi="Arial" w:cs="Arial"/>
                <w:kern w:val="0"/>
              </w:rPr>
            </w:pPr>
          </w:p>
        </w:tc>
        <w:tc>
          <w:tcPr>
            <w:tcW w:w="993" w:type="dxa"/>
            <w:tcBorders>
              <w:bottom w:val="single" w:sz="4" w:space="0" w:color="auto"/>
            </w:tcBorders>
            <w:vAlign w:val="center"/>
          </w:tcPr>
          <w:p w14:paraId="01CA0D45" w14:textId="77777777" w:rsidR="00CB2402" w:rsidRPr="00AE3410" w:rsidRDefault="00CB2402" w:rsidP="009B0A70">
            <w:pPr>
              <w:autoSpaceDE w:val="0"/>
              <w:autoSpaceDN w:val="0"/>
              <w:adjustRightInd w:val="0"/>
              <w:jc w:val="center"/>
              <w:rPr>
                <w:rFonts w:ascii="Arial" w:hAnsi="Arial" w:cs="Arial"/>
                <w:kern w:val="0"/>
              </w:rPr>
            </w:pPr>
            <w:r w:rsidRPr="00AE3410">
              <w:rPr>
                <w:rFonts w:ascii="Arial" w:hAnsi="Arial" w:cs="Arial"/>
                <w:kern w:val="0"/>
              </w:rPr>
              <w:t>3</w:t>
            </w:r>
          </w:p>
        </w:tc>
        <w:tc>
          <w:tcPr>
            <w:tcW w:w="1325" w:type="dxa"/>
            <w:tcBorders>
              <w:bottom w:val="single" w:sz="4" w:space="0" w:color="auto"/>
            </w:tcBorders>
            <w:vAlign w:val="center"/>
          </w:tcPr>
          <w:p w14:paraId="3F6BC7F7" w14:textId="77777777" w:rsidR="00CB2402" w:rsidRPr="00AE3410" w:rsidRDefault="00CB2402" w:rsidP="009B0A70">
            <w:pPr>
              <w:autoSpaceDE w:val="0"/>
              <w:autoSpaceDN w:val="0"/>
              <w:adjustRightInd w:val="0"/>
              <w:jc w:val="center"/>
              <w:rPr>
                <w:rFonts w:ascii="Arial" w:hAnsi="Arial" w:cs="Arial"/>
                <w:kern w:val="0"/>
              </w:rPr>
            </w:pPr>
            <w:r w:rsidRPr="00AE3410">
              <w:rPr>
                <w:rFonts w:ascii="Arial" w:hAnsi="Arial" w:cs="Arial"/>
                <w:kern w:val="0"/>
              </w:rPr>
              <w:t>II</w:t>
            </w:r>
          </w:p>
        </w:tc>
      </w:tr>
      <w:tr w:rsidR="00CB2402" w:rsidRPr="000D45BE" w14:paraId="76DE338C" w14:textId="77777777" w:rsidTr="009B0A70">
        <w:tc>
          <w:tcPr>
            <w:tcW w:w="590" w:type="dxa"/>
            <w:tcBorders>
              <w:bottom w:val="single" w:sz="4" w:space="0" w:color="auto"/>
            </w:tcBorders>
          </w:tcPr>
          <w:p w14:paraId="36BE3290" w14:textId="77777777" w:rsidR="00CB2402" w:rsidRPr="00AE3410" w:rsidRDefault="00CB2402" w:rsidP="009B0A70">
            <w:pPr>
              <w:autoSpaceDE w:val="0"/>
              <w:autoSpaceDN w:val="0"/>
              <w:adjustRightInd w:val="0"/>
              <w:rPr>
                <w:rFonts w:ascii="Arial" w:hAnsi="Arial" w:cs="Arial"/>
                <w:kern w:val="0"/>
              </w:rPr>
            </w:pPr>
            <w:r>
              <w:rPr>
                <w:rFonts w:ascii="Arial" w:hAnsi="Arial" w:cs="Arial" w:hint="eastAsia"/>
                <w:kern w:val="0"/>
              </w:rPr>
              <w:t>5</w:t>
            </w:r>
          </w:p>
        </w:tc>
        <w:tc>
          <w:tcPr>
            <w:tcW w:w="4621" w:type="dxa"/>
            <w:tcBorders>
              <w:bottom w:val="single" w:sz="4" w:space="0" w:color="auto"/>
            </w:tcBorders>
          </w:tcPr>
          <w:p w14:paraId="39A69993" w14:textId="77777777" w:rsidR="00CB2402" w:rsidRPr="000D45BE" w:rsidRDefault="00CB2402" w:rsidP="009B0A70">
            <w:pPr>
              <w:autoSpaceDE w:val="0"/>
              <w:autoSpaceDN w:val="0"/>
              <w:adjustRightInd w:val="0"/>
              <w:jc w:val="left"/>
              <w:rPr>
                <w:rFonts w:ascii="Arial" w:hAnsi="Arial" w:cs="Arial"/>
                <w:kern w:val="0"/>
                <w:sz w:val="18"/>
                <w:szCs w:val="18"/>
              </w:rPr>
            </w:pPr>
            <w:r w:rsidRPr="00D123DF">
              <w:rPr>
                <w:rFonts w:ascii="Arial" w:hAnsi="Arial" w:cs="Arial"/>
                <w:kern w:val="0"/>
                <w:sz w:val="18"/>
                <w:szCs w:val="18"/>
              </w:rPr>
              <w:t>Development Education</w:t>
            </w:r>
          </w:p>
        </w:tc>
        <w:tc>
          <w:tcPr>
            <w:tcW w:w="993" w:type="dxa"/>
            <w:vMerge/>
            <w:tcBorders>
              <w:bottom w:val="double" w:sz="4" w:space="0" w:color="auto"/>
            </w:tcBorders>
            <w:vAlign w:val="center"/>
          </w:tcPr>
          <w:p w14:paraId="475E7F62" w14:textId="77777777" w:rsidR="00CB2402" w:rsidRPr="00AE3410" w:rsidRDefault="00CB2402" w:rsidP="009B0A70">
            <w:pPr>
              <w:autoSpaceDE w:val="0"/>
              <w:autoSpaceDN w:val="0"/>
              <w:adjustRightInd w:val="0"/>
              <w:jc w:val="center"/>
              <w:rPr>
                <w:rFonts w:ascii="Arial" w:hAnsi="Arial" w:cs="Arial"/>
                <w:kern w:val="0"/>
              </w:rPr>
            </w:pPr>
          </w:p>
        </w:tc>
        <w:tc>
          <w:tcPr>
            <w:tcW w:w="993" w:type="dxa"/>
            <w:tcBorders>
              <w:bottom w:val="single" w:sz="4" w:space="0" w:color="auto"/>
            </w:tcBorders>
            <w:vAlign w:val="center"/>
          </w:tcPr>
          <w:p w14:paraId="0F49AA6C" w14:textId="77777777" w:rsidR="00CB2402" w:rsidRPr="00AE3410" w:rsidRDefault="00CB2402" w:rsidP="009B0A70">
            <w:pPr>
              <w:autoSpaceDE w:val="0"/>
              <w:autoSpaceDN w:val="0"/>
              <w:adjustRightInd w:val="0"/>
              <w:jc w:val="center"/>
              <w:rPr>
                <w:rFonts w:ascii="Arial" w:hAnsi="Arial" w:cs="Arial"/>
                <w:kern w:val="0"/>
              </w:rPr>
            </w:pPr>
            <w:r>
              <w:rPr>
                <w:rFonts w:ascii="Arial" w:hAnsi="Arial" w:cs="Arial" w:hint="eastAsia"/>
                <w:kern w:val="0"/>
              </w:rPr>
              <w:t>3</w:t>
            </w:r>
          </w:p>
        </w:tc>
        <w:tc>
          <w:tcPr>
            <w:tcW w:w="1325" w:type="dxa"/>
            <w:tcBorders>
              <w:bottom w:val="single" w:sz="4" w:space="0" w:color="auto"/>
            </w:tcBorders>
            <w:vAlign w:val="center"/>
          </w:tcPr>
          <w:p w14:paraId="181BA038" w14:textId="77777777" w:rsidR="00CB2402" w:rsidRPr="00AE3410" w:rsidRDefault="00CB2402" w:rsidP="009B0A70">
            <w:pPr>
              <w:autoSpaceDE w:val="0"/>
              <w:autoSpaceDN w:val="0"/>
              <w:adjustRightInd w:val="0"/>
              <w:jc w:val="center"/>
              <w:rPr>
                <w:rFonts w:ascii="Arial" w:hAnsi="Arial" w:cs="Arial"/>
                <w:kern w:val="0"/>
              </w:rPr>
            </w:pPr>
            <w:r>
              <w:rPr>
                <w:rFonts w:ascii="Arial" w:hAnsi="Arial" w:cs="Arial" w:hint="eastAsia"/>
                <w:kern w:val="0"/>
              </w:rPr>
              <w:t>I</w:t>
            </w:r>
          </w:p>
        </w:tc>
      </w:tr>
      <w:tr w:rsidR="00CB2402" w:rsidRPr="000D45BE" w14:paraId="4BFD2A51" w14:textId="77777777" w:rsidTr="009B0A70">
        <w:tc>
          <w:tcPr>
            <w:tcW w:w="590" w:type="dxa"/>
            <w:tcBorders>
              <w:top w:val="single" w:sz="4" w:space="0" w:color="auto"/>
              <w:bottom w:val="double" w:sz="4" w:space="0" w:color="auto"/>
            </w:tcBorders>
          </w:tcPr>
          <w:p w14:paraId="456C6C55" w14:textId="77777777" w:rsidR="00CB2402" w:rsidRPr="00AE3410" w:rsidRDefault="00CB2402" w:rsidP="009B0A70">
            <w:pPr>
              <w:autoSpaceDE w:val="0"/>
              <w:autoSpaceDN w:val="0"/>
              <w:adjustRightInd w:val="0"/>
              <w:rPr>
                <w:rFonts w:ascii="Arial" w:hAnsi="Arial" w:cs="Arial"/>
                <w:kern w:val="0"/>
              </w:rPr>
            </w:pPr>
            <w:r>
              <w:rPr>
                <w:rFonts w:ascii="Arial" w:hAnsi="Arial" w:cs="Arial"/>
                <w:kern w:val="0"/>
              </w:rPr>
              <w:t>6</w:t>
            </w:r>
          </w:p>
        </w:tc>
        <w:tc>
          <w:tcPr>
            <w:tcW w:w="4621" w:type="dxa"/>
            <w:tcBorders>
              <w:top w:val="single" w:sz="4" w:space="0" w:color="auto"/>
              <w:bottom w:val="double" w:sz="4" w:space="0" w:color="auto"/>
            </w:tcBorders>
          </w:tcPr>
          <w:p w14:paraId="6B84D710" w14:textId="77777777" w:rsidR="00CB2402" w:rsidRPr="00D123DF" w:rsidRDefault="00CB2402" w:rsidP="009B0A70">
            <w:pPr>
              <w:autoSpaceDE w:val="0"/>
              <w:autoSpaceDN w:val="0"/>
              <w:adjustRightInd w:val="0"/>
              <w:jc w:val="left"/>
              <w:rPr>
                <w:rFonts w:ascii="Arial" w:hAnsi="Arial" w:cs="Arial"/>
                <w:b/>
                <w:kern w:val="0"/>
                <w:sz w:val="18"/>
                <w:szCs w:val="18"/>
              </w:rPr>
            </w:pPr>
            <w:r w:rsidRPr="000D45BE">
              <w:rPr>
                <w:rFonts w:ascii="Arial" w:hAnsi="Arial" w:cs="Arial"/>
                <w:kern w:val="0"/>
                <w:sz w:val="18"/>
                <w:szCs w:val="18"/>
              </w:rPr>
              <w:t>Theories and Methodology of Comparative Education</w:t>
            </w:r>
          </w:p>
        </w:tc>
        <w:tc>
          <w:tcPr>
            <w:tcW w:w="993" w:type="dxa"/>
            <w:vMerge/>
            <w:tcBorders>
              <w:bottom w:val="double" w:sz="4" w:space="0" w:color="auto"/>
            </w:tcBorders>
            <w:vAlign w:val="center"/>
          </w:tcPr>
          <w:p w14:paraId="623B6703" w14:textId="77777777" w:rsidR="00CB2402" w:rsidRPr="00AE3410" w:rsidRDefault="00CB2402" w:rsidP="009B0A70">
            <w:pPr>
              <w:autoSpaceDE w:val="0"/>
              <w:autoSpaceDN w:val="0"/>
              <w:adjustRightInd w:val="0"/>
              <w:jc w:val="center"/>
              <w:rPr>
                <w:rFonts w:ascii="Arial" w:hAnsi="Arial" w:cs="Arial"/>
                <w:kern w:val="0"/>
              </w:rPr>
            </w:pPr>
          </w:p>
        </w:tc>
        <w:tc>
          <w:tcPr>
            <w:tcW w:w="993" w:type="dxa"/>
            <w:tcBorders>
              <w:top w:val="single" w:sz="4" w:space="0" w:color="auto"/>
              <w:bottom w:val="double" w:sz="4" w:space="0" w:color="auto"/>
            </w:tcBorders>
            <w:vAlign w:val="center"/>
          </w:tcPr>
          <w:p w14:paraId="1BEBD501" w14:textId="77777777" w:rsidR="00CB2402" w:rsidRPr="00AE3410" w:rsidRDefault="00CB2402" w:rsidP="009B0A70">
            <w:pPr>
              <w:autoSpaceDE w:val="0"/>
              <w:autoSpaceDN w:val="0"/>
              <w:adjustRightInd w:val="0"/>
              <w:jc w:val="center"/>
              <w:rPr>
                <w:rFonts w:ascii="Arial" w:hAnsi="Arial" w:cs="Arial"/>
                <w:kern w:val="0"/>
              </w:rPr>
            </w:pPr>
            <w:r>
              <w:rPr>
                <w:rFonts w:ascii="Arial" w:hAnsi="Arial" w:cs="Arial"/>
                <w:kern w:val="0"/>
              </w:rPr>
              <w:t>3</w:t>
            </w:r>
          </w:p>
        </w:tc>
        <w:tc>
          <w:tcPr>
            <w:tcW w:w="1325" w:type="dxa"/>
            <w:tcBorders>
              <w:top w:val="single" w:sz="4" w:space="0" w:color="auto"/>
              <w:bottom w:val="double" w:sz="4" w:space="0" w:color="auto"/>
            </w:tcBorders>
            <w:vAlign w:val="center"/>
          </w:tcPr>
          <w:p w14:paraId="415744F4" w14:textId="77777777" w:rsidR="00CB2402" w:rsidRPr="00AE3410" w:rsidRDefault="00CB2402" w:rsidP="009B0A70">
            <w:pPr>
              <w:autoSpaceDE w:val="0"/>
              <w:autoSpaceDN w:val="0"/>
              <w:adjustRightInd w:val="0"/>
              <w:jc w:val="center"/>
              <w:rPr>
                <w:rFonts w:ascii="Arial" w:hAnsi="Arial" w:cs="Arial"/>
                <w:kern w:val="0"/>
              </w:rPr>
            </w:pPr>
            <w:r w:rsidRPr="00AE3410">
              <w:rPr>
                <w:rFonts w:ascii="Arial" w:hAnsi="Arial" w:cs="Arial"/>
                <w:kern w:val="0"/>
              </w:rPr>
              <w:t>I</w:t>
            </w:r>
          </w:p>
        </w:tc>
      </w:tr>
      <w:tr w:rsidR="00CB2402" w:rsidRPr="000D45BE" w14:paraId="11076A89" w14:textId="77777777" w:rsidTr="009B0A70">
        <w:tc>
          <w:tcPr>
            <w:tcW w:w="590" w:type="dxa"/>
            <w:tcBorders>
              <w:top w:val="double" w:sz="4" w:space="0" w:color="auto"/>
            </w:tcBorders>
          </w:tcPr>
          <w:p w14:paraId="4A4D51EC" w14:textId="77777777" w:rsidR="00CB2402" w:rsidRPr="00AE3410" w:rsidRDefault="00CB2402" w:rsidP="009B0A70">
            <w:pPr>
              <w:autoSpaceDE w:val="0"/>
              <w:autoSpaceDN w:val="0"/>
              <w:adjustRightInd w:val="0"/>
              <w:rPr>
                <w:rFonts w:ascii="Arial" w:hAnsi="Arial" w:cs="Arial"/>
                <w:kern w:val="0"/>
              </w:rPr>
            </w:pPr>
            <w:r>
              <w:rPr>
                <w:rFonts w:ascii="Arial" w:hAnsi="Arial" w:cs="Arial"/>
                <w:kern w:val="0"/>
              </w:rPr>
              <w:t>7</w:t>
            </w:r>
          </w:p>
        </w:tc>
        <w:tc>
          <w:tcPr>
            <w:tcW w:w="4621" w:type="dxa"/>
            <w:tcBorders>
              <w:top w:val="double" w:sz="4" w:space="0" w:color="auto"/>
            </w:tcBorders>
          </w:tcPr>
          <w:p w14:paraId="134CA52D" w14:textId="77777777" w:rsidR="00CB2402" w:rsidRPr="000D45BE" w:rsidRDefault="00CB2402" w:rsidP="009B0A70">
            <w:pPr>
              <w:autoSpaceDE w:val="0"/>
              <w:autoSpaceDN w:val="0"/>
              <w:adjustRightInd w:val="0"/>
              <w:jc w:val="left"/>
              <w:rPr>
                <w:rFonts w:ascii="Arial" w:hAnsi="Arial" w:cs="Arial"/>
                <w:kern w:val="0"/>
                <w:sz w:val="18"/>
                <w:szCs w:val="18"/>
              </w:rPr>
            </w:pPr>
            <w:r w:rsidRPr="000D45BE">
              <w:rPr>
                <w:rFonts w:ascii="Arial" w:hAnsi="Arial" w:cs="Arial"/>
                <w:kern w:val="0"/>
                <w:sz w:val="18"/>
                <w:szCs w:val="18"/>
              </w:rPr>
              <w:t>Education and National Development</w:t>
            </w:r>
          </w:p>
        </w:tc>
        <w:tc>
          <w:tcPr>
            <w:tcW w:w="993" w:type="dxa"/>
            <w:vMerge w:val="restart"/>
            <w:tcBorders>
              <w:top w:val="double" w:sz="4" w:space="0" w:color="auto"/>
            </w:tcBorders>
            <w:vAlign w:val="center"/>
          </w:tcPr>
          <w:p w14:paraId="7E696C09" w14:textId="77777777" w:rsidR="00CB2402" w:rsidRPr="00AE3410" w:rsidRDefault="00CB2402" w:rsidP="009B0A70">
            <w:pPr>
              <w:autoSpaceDE w:val="0"/>
              <w:autoSpaceDN w:val="0"/>
              <w:adjustRightInd w:val="0"/>
              <w:jc w:val="center"/>
              <w:rPr>
                <w:rFonts w:ascii="Arial" w:hAnsi="Arial" w:cs="Arial"/>
                <w:kern w:val="0"/>
              </w:rPr>
            </w:pPr>
            <w:r w:rsidRPr="00AE3410">
              <w:rPr>
                <w:rFonts w:ascii="Arial" w:hAnsi="Arial" w:cs="Arial"/>
                <w:kern w:val="0"/>
              </w:rPr>
              <w:t>Elective</w:t>
            </w:r>
          </w:p>
        </w:tc>
        <w:tc>
          <w:tcPr>
            <w:tcW w:w="993" w:type="dxa"/>
            <w:tcBorders>
              <w:top w:val="double" w:sz="4" w:space="0" w:color="auto"/>
            </w:tcBorders>
            <w:vAlign w:val="center"/>
          </w:tcPr>
          <w:p w14:paraId="2D629A6B" w14:textId="77777777" w:rsidR="00CB2402" w:rsidRPr="00AE3410" w:rsidRDefault="00CB2402" w:rsidP="009B0A70">
            <w:pPr>
              <w:autoSpaceDE w:val="0"/>
              <w:autoSpaceDN w:val="0"/>
              <w:adjustRightInd w:val="0"/>
              <w:jc w:val="center"/>
              <w:rPr>
                <w:rFonts w:ascii="Arial" w:hAnsi="Arial" w:cs="Arial"/>
                <w:kern w:val="0"/>
              </w:rPr>
            </w:pPr>
            <w:r w:rsidRPr="00AE3410">
              <w:rPr>
                <w:rFonts w:ascii="Arial" w:hAnsi="Arial" w:cs="Arial"/>
                <w:kern w:val="0"/>
              </w:rPr>
              <w:t>2</w:t>
            </w:r>
          </w:p>
        </w:tc>
        <w:tc>
          <w:tcPr>
            <w:tcW w:w="1325" w:type="dxa"/>
            <w:tcBorders>
              <w:top w:val="double" w:sz="4" w:space="0" w:color="auto"/>
            </w:tcBorders>
            <w:vAlign w:val="center"/>
          </w:tcPr>
          <w:p w14:paraId="3ACACC2B" w14:textId="77777777" w:rsidR="00CB2402" w:rsidRPr="00AE3410" w:rsidRDefault="00CB2402" w:rsidP="009B0A70">
            <w:pPr>
              <w:autoSpaceDE w:val="0"/>
              <w:autoSpaceDN w:val="0"/>
              <w:adjustRightInd w:val="0"/>
              <w:jc w:val="center"/>
              <w:rPr>
                <w:rFonts w:ascii="Arial" w:hAnsi="Arial" w:cs="Arial"/>
                <w:kern w:val="0"/>
              </w:rPr>
            </w:pPr>
            <w:r w:rsidRPr="00AE3410">
              <w:rPr>
                <w:rFonts w:ascii="Arial" w:hAnsi="Arial" w:cs="Arial"/>
                <w:kern w:val="0"/>
              </w:rPr>
              <w:t>I</w:t>
            </w:r>
          </w:p>
        </w:tc>
      </w:tr>
      <w:tr w:rsidR="00CB2402" w:rsidRPr="000D45BE" w14:paraId="583CC91A" w14:textId="77777777" w:rsidTr="009B0A70">
        <w:tc>
          <w:tcPr>
            <w:tcW w:w="590" w:type="dxa"/>
          </w:tcPr>
          <w:p w14:paraId="648EC63C" w14:textId="77777777" w:rsidR="00CB2402" w:rsidRPr="00AE3410" w:rsidRDefault="00CB2402" w:rsidP="009B0A70">
            <w:pPr>
              <w:autoSpaceDE w:val="0"/>
              <w:autoSpaceDN w:val="0"/>
              <w:adjustRightInd w:val="0"/>
              <w:rPr>
                <w:rFonts w:ascii="Arial" w:hAnsi="Arial" w:cs="Arial"/>
                <w:kern w:val="0"/>
              </w:rPr>
            </w:pPr>
            <w:r>
              <w:rPr>
                <w:rFonts w:ascii="Arial" w:hAnsi="Arial" w:cs="Arial"/>
                <w:kern w:val="0"/>
              </w:rPr>
              <w:t>8</w:t>
            </w:r>
          </w:p>
        </w:tc>
        <w:tc>
          <w:tcPr>
            <w:tcW w:w="4621" w:type="dxa"/>
          </w:tcPr>
          <w:p w14:paraId="5457DC0A" w14:textId="77777777" w:rsidR="00CB2402" w:rsidRPr="000D45BE" w:rsidRDefault="00CB2402" w:rsidP="009B0A70">
            <w:pPr>
              <w:autoSpaceDE w:val="0"/>
              <w:autoSpaceDN w:val="0"/>
              <w:adjustRightInd w:val="0"/>
              <w:jc w:val="left"/>
              <w:rPr>
                <w:rFonts w:ascii="Arial" w:hAnsi="Arial" w:cs="Arial"/>
                <w:kern w:val="0"/>
                <w:sz w:val="18"/>
                <w:szCs w:val="18"/>
              </w:rPr>
            </w:pPr>
            <w:r w:rsidRPr="000D45BE">
              <w:rPr>
                <w:rFonts w:ascii="Arial" w:hAnsi="Arial" w:cs="Arial"/>
                <w:kern w:val="0"/>
                <w:sz w:val="18"/>
                <w:szCs w:val="18"/>
              </w:rPr>
              <w:t>Advanced Qualitative Research Methods</w:t>
            </w:r>
          </w:p>
        </w:tc>
        <w:tc>
          <w:tcPr>
            <w:tcW w:w="993" w:type="dxa"/>
            <w:vMerge/>
          </w:tcPr>
          <w:p w14:paraId="49A14938" w14:textId="77777777" w:rsidR="00CB2402" w:rsidRPr="00AE3410" w:rsidRDefault="00CB2402" w:rsidP="009B0A70">
            <w:pPr>
              <w:autoSpaceDE w:val="0"/>
              <w:autoSpaceDN w:val="0"/>
              <w:adjustRightInd w:val="0"/>
              <w:rPr>
                <w:rFonts w:ascii="Arial" w:hAnsi="Arial" w:cs="Arial"/>
                <w:kern w:val="0"/>
              </w:rPr>
            </w:pPr>
          </w:p>
        </w:tc>
        <w:tc>
          <w:tcPr>
            <w:tcW w:w="993" w:type="dxa"/>
            <w:vAlign w:val="center"/>
          </w:tcPr>
          <w:p w14:paraId="4B82BE2A" w14:textId="77777777" w:rsidR="00CB2402" w:rsidRPr="00AE3410" w:rsidRDefault="00CB2402" w:rsidP="009B0A70">
            <w:pPr>
              <w:autoSpaceDE w:val="0"/>
              <w:autoSpaceDN w:val="0"/>
              <w:adjustRightInd w:val="0"/>
              <w:jc w:val="center"/>
              <w:rPr>
                <w:rFonts w:ascii="Arial" w:hAnsi="Arial" w:cs="Arial"/>
                <w:kern w:val="0"/>
              </w:rPr>
            </w:pPr>
            <w:r w:rsidRPr="00AE3410">
              <w:rPr>
                <w:rFonts w:ascii="Arial" w:hAnsi="Arial" w:cs="Arial"/>
                <w:kern w:val="0"/>
              </w:rPr>
              <w:t>3</w:t>
            </w:r>
          </w:p>
        </w:tc>
        <w:tc>
          <w:tcPr>
            <w:tcW w:w="1325" w:type="dxa"/>
            <w:vAlign w:val="center"/>
          </w:tcPr>
          <w:p w14:paraId="71C61C68" w14:textId="77777777" w:rsidR="00CB2402" w:rsidRPr="00AE3410" w:rsidRDefault="00CB2402" w:rsidP="009B0A70">
            <w:pPr>
              <w:autoSpaceDE w:val="0"/>
              <w:autoSpaceDN w:val="0"/>
              <w:adjustRightInd w:val="0"/>
              <w:jc w:val="center"/>
              <w:rPr>
                <w:rFonts w:ascii="Arial" w:hAnsi="Arial" w:cs="Arial"/>
                <w:kern w:val="0"/>
              </w:rPr>
            </w:pPr>
            <w:r w:rsidRPr="00AE3410">
              <w:rPr>
                <w:rFonts w:ascii="Arial" w:hAnsi="Arial" w:cs="Arial"/>
                <w:kern w:val="0"/>
              </w:rPr>
              <w:t>I</w:t>
            </w:r>
          </w:p>
        </w:tc>
      </w:tr>
      <w:tr w:rsidR="00CB2402" w:rsidRPr="000D45BE" w14:paraId="7CCA8E6A" w14:textId="77777777" w:rsidTr="009B0A70">
        <w:tc>
          <w:tcPr>
            <w:tcW w:w="590" w:type="dxa"/>
          </w:tcPr>
          <w:p w14:paraId="2EFBC615" w14:textId="77777777" w:rsidR="00CB2402" w:rsidRPr="00AE3410" w:rsidRDefault="00CB2402" w:rsidP="009B0A70">
            <w:pPr>
              <w:autoSpaceDE w:val="0"/>
              <w:autoSpaceDN w:val="0"/>
              <w:adjustRightInd w:val="0"/>
              <w:rPr>
                <w:rFonts w:ascii="Arial" w:hAnsi="Arial" w:cs="Arial"/>
                <w:kern w:val="0"/>
              </w:rPr>
            </w:pPr>
            <w:r>
              <w:rPr>
                <w:rFonts w:ascii="Arial" w:hAnsi="Arial" w:cs="Arial"/>
                <w:kern w:val="0"/>
              </w:rPr>
              <w:t>9</w:t>
            </w:r>
          </w:p>
        </w:tc>
        <w:tc>
          <w:tcPr>
            <w:tcW w:w="4621" w:type="dxa"/>
          </w:tcPr>
          <w:p w14:paraId="0BEAF317" w14:textId="77777777" w:rsidR="00CB2402" w:rsidRPr="000D45BE" w:rsidRDefault="00CB2402" w:rsidP="009B0A70">
            <w:pPr>
              <w:autoSpaceDE w:val="0"/>
              <w:autoSpaceDN w:val="0"/>
              <w:adjustRightInd w:val="0"/>
              <w:jc w:val="left"/>
              <w:rPr>
                <w:rFonts w:ascii="Arial" w:hAnsi="Arial" w:cs="Arial"/>
                <w:kern w:val="0"/>
                <w:sz w:val="18"/>
                <w:szCs w:val="18"/>
              </w:rPr>
            </w:pPr>
            <w:r w:rsidRPr="0004043A">
              <w:rPr>
                <w:rFonts w:ascii="Arial" w:hAnsi="Arial" w:cs="Arial"/>
                <w:kern w:val="0"/>
                <w:sz w:val="18"/>
                <w:szCs w:val="18"/>
              </w:rPr>
              <w:t>Frontiers of Contemporary Education Theories: International and Comparative Perspective</w:t>
            </w:r>
          </w:p>
        </w:tc>
        <w:tc>
          <w:tcPr>
            <w:tcW w:w="993" w:type="dxa"/>
            <w:vMerge/>
          </w:tcPr>
          <w:p w14:paraId="4F7C7C91" w14:textId="77777777" w:rsidR="00CB2402" w:rsidRPr="00AE3410" w:rsidRDefault="00CB2402" w:rsidP="009B0A70">
            <w:pPr>
              <w:autoSpaceDE w:val="0"/>
              <w:autoSpaceDN w:val="0"/>
              <w:adjustRightInd w:val="0"/>
              <w:rPr>
                <w:rFonts w:ascii="Arial" w:hAnsi="Arial" w:cs="Arial"/>
                <w:kern w:val="0"/>
              </w:rPr>
            </w:pPr>
          </w:p>
        </w:tc>
        <w:tc>
          <w:tcPr>
            <w:tcW w:w="993" w:type="dxa"/>
            <w:vAlign w:val="center"/>
          </w:tcPr>
          <w:p w14:paraId="75C39DE4" w14:textId="77777777" w:rsidR="00CB2402" w:rsidRPr="00AE3410" w:rsidRDefault="00CB2402" w:rsidP="009B0A70">
            <w:pPr>
              <w:autoSpaceDE w:val="0"/>
              <w:autoSpaceDN w:val="0"/>
              <w:adjustRightInd w:val="0"/>
              <w:jc w:val="center"/>
              <w:rPr>
                <w:rFonts w:ascii="Arial" w:hAnsi="Arial" w:cs="Arial"/>
                <w:kern w:val="0"/>
              </w:rPr>
            </w:pPr>
            <w:r w:rsidRPr="00AE3410">
              <w:rPr>
                <w:rFonts w:ascii="Arial" w:hAnsi="Arial" w:cs="Arial" w:hint="eastAsia"/>
                <w:kern w:val="0"/>
              </w:rPr>
              <w:t>2</w:t>
            </w:r>
          </w:p>
        </w:tc>
        <w:tc>
          <w:tcPr>
            <w:tcW w:w="1325" w:type="dxa"/>
            <w:vAlign w:val="center"/>
          </w:tcPr>
          <w:p w14:paraId="6C8D1E26" w14:textId="77777777" w:rsidR="00CB2402" w:rsidRPr="00AE3410" w:rsidRDefault="00CB2402" w:rsidP="009B0A70">
            <w:pPr>
              <w:autoSpaceDE w:val="0"/>
              <w:autoSpaceDN w:val="0"/>
              <w:adjustRightInd w:val="0"/>
              <w:jc w:val="center"/>
              <w:rPr>
                <w:rFonts w:ascii="Arial" w:hAnsi="Arial" w:cs="Arial"/>
                <w:kern w:val="0"/>
              </w:rPr>
            </w:pPr>
            <w:r w:rsidRPr="00AE3410">
              <w:rPr>
                <w:rFonts w:ascii="Arial" w:hAnsi="Arial" w:cs="Arial" w:hint="eastAsia"/>
                <w:kern w:val="0"/>
              </w:rPr>
              <w:t>I</w:t>
            </w:r>
          </w:p>
        </w:tc>
      </w:tr>
      <w:tr w:rsidR="00CB2402" w:rsidRPr="000D45BE" w14:paraId="0B3F8362" w14:textId="77777777" w:rsidTr="009B0A70">
        <w:tc>
          <w:tcPr>
            <w:tcW w:w="590" w:type="dxa"/>
          </w:tcPr>
          <w:p w14:paraId="01C66708" w14:textId="77777777" w:rsidR="00CB2402" w:rsidRPr="00AE3410" w:rsidRDefault="00CB2402" w:rsidP="009B0A70">
            <w:pPr>
              <w:autoSpaceDE w:val="0"/>
              <w:autoSpaceDN w:val="0"/>
              <w:adjustRightInd w:val="0"/>
              <w:rPr>
                <w:rFonts w:ascii="Arial" w:hAnsi="Arial" w:cs="Arial"/>
                <w:kern w:val="0"/>
              </w:rPr>
            </w:pPr>
            <w:r>
              <w:rPr>
                <w:rFonts w:ascii="Arial" w:hAnsi="Arial" w:cs="Arial"/>
                <w:kern w:val="0"/>
              </w:rPr>
              <w:t>10</w:t>
            </w:r>
          </w:p>
        </w:tc>
        <w:tc>
          <w:tcPr>
            <w:tcW w:w="4621" w:type="dxa"/>
          </w:tcPr>
          <w:p w14:paraId="336B4E63" w14:textId="77777777" w:rsidR="00CB2402" w:rsidRPr="0004043A" w:rsidRDefault="00CB2402" w:rsidP="009B0A70">
            <w:pPr>
              <w:autoSpaceDE w:val="0"/>
              <w:autoSpaceDN w:val="0"/>
              <w:adjustRightInd w:val="0"/>
              <w:jc w:val="left"/>
              <w:rPr>
                <w:rFonts w:ascii="Arial" w:hAnsi="Arial" w:cs="Arial"/>
                <w:kern w:val="0"/>
                <w:sz w:val="18"/>
                <w:szCs w:val="18"/>
              </w:rPr>
            </w:pPr>
            <w:r w:rsidRPr="00AE3410">
              <w:rPr>
                <w:rFonts w:ascii="Arial" w:hAnsi="Arial" w:cs="Arial"/>
                <w:kern w:val="0"/>
                <w:sz w:val="18"/>
                <w:szCs w:val="18"/>
              </w:rPr>
              <w:t>Administration in Higher Education and Student Affairs</w:t>
            </w:r>
          </w:p>
        </w:tc>
        <w:tc>
          <w:tcPr>
            <w:tcW w:w="993" w:type="dxa"/>
            <w:vMerge/>
          </w:tcPr>
          <w:p w14:paraId="36AAF373" w14:textId="77777777" w:rsidR="00CB2402" w:rsidRPr="00AE3410" w:rsidRDefault="00CB2402" w:rsidP="009B0A70">
            <w:pPr>
              <w:autoSpaceDE w:val="0"/>
              <w:autoSpaceDN w:val="0"/>
              <w:adjustRightInd w:val="0"/>
              <w:rPr>
                <w:rFonts w:ascii="Arial" w:hAnsi="Arial" w:cs="Arial"/>
                <w:kern w:val="0"/>
              </w:rPr>
            </w:pPr>
          </w:p>
        </w:tc>
        <w:tc>
          <w:tcPr>
            <w:tcW w:w="993" w:type="dxa"/>
            <w:vAlign w:val="center"/>
          </w:tcPr>
          <w:p w14:paraId="574A5832" w14:textId="77777777" w:rsidR="00CB2402" w:rsidRPr="00AE3410" w:rsidRDefault="00CB2402" w:rsidP="009B0A70">
            <w:pPr>
              <w:autoSpaceDE w:val="0"/>
              <w:autoSpaceDN w:val="0"/>
              <w:adjustRightInd w:val="0"/>
              <w:jc w:val="center"/>
              <w:rPr>
                <w:rFonts w:ascii="Arial" w:hAnsi="Arial" w:cs="Arial"/>
                <w:kern w:val="0"/>
              </w:rPr>
            </w:pPr>
            <w:r>
              <w:rPr>
                <w:rFonts w:ascii="Arial" w:hAnsi="Arial" w:cs="Arial" w:hint="eastAsia"/>
                <w:kern w:val="0"/>
              </w:rPr>
              <w:t>2</w:t>
            </w:r>
          </w:p>
        </w:tc>
        <w:tc>
          <w:tcPr>
            <w:tcW w:w="1325" w:type="dxa"/>
            <w:vAlign w:val="center"/>
          </w:tcPr>
          <w:p w14:paraId="5A2652B3" w14:textId="77777777" w:rsidR="00CB2402" w:rsidRPr="00AE3410" w:rsidRDefault="00CB2402" w:rsidP="009B0A70">
            <w:pPr>
              <w:autoSpaceDE w:val="0"/>
              <w:autoSpaceDN w:val="0"/>
              <w:adjustRightInd w:val="0"/>
              <w:jc w:val="center"/>
              <w:rPr>
                <w:rFonts w:ascii="Arial" w:hAnsi="Arial" w:cs="Arial"/>
                <w:kern w:val="0"/>
              </w:rPr>
            </w:pPr>
            <w:r>
              <w:rPr>
                <w:rFonts w:ascii="Arial" w:hAnsi="Arial" w:cs="Arial" w:hint="eastAsia"/>
                <w:kern w:val="0"/>
              </w:rPr>
              <w:t>I</w:t>
            </w:r>
          </w:p>
        </w:tc>
      </w:tr>
      <w:tr w:rsidR="00CB2402" w:rsidRPr="000D45BE" w14:paraId="37BFC79C" w14:textId="77777777" w:rsidTr="009B0A70">
        <w:tc>
          <w:tcPr>
            <w:tcW w:w="590" w:type="dxa"/>
          </w:tcPr>
          <w:p w14:paraId="1E9FFEBA" w14:textId="77777777" w:rsidR="00CB2402" w:rsidRPr="00AE3410" w:rsidRDefault="00CB2402" w:rsidP="009B0A70">
            <w:pPr>
              <w:autoSpaceDE w:val="0"/>
              <w:autoSpaceDN w:val="0"/>
              <w:adjustRightInd w:val="0"/>
              <w:rPr>
                <w:rFonts w:ascii="Arial" w:hAnsi="Arial" w:cs="Arial"/>
                <w:kern w:val="0"/>
              </w:rPr>
            </w:pPr>
            <w:r>
              <w:rPr>
                <w:rFonts w:ascii="Arial" w:hAnsi="Arial" w:cs="Arial"/>
                <w:kern w:val="0"/>
              </w:rPr>
              <w:t>11</w:t>
            </w:r>
          </w:p>
        </w:tc>
        <w:tc>
          <w:tcPr>
            <w:tcW w:w="4621" w:type="dxa"/>
          </w:tcPr>
          <w:p w14:paraId="7AFBDAEA" w14:textId="77777777" w:rsidR="00CB2402" w:rsidRPr="000D45BE" w:rsidRDefault="00CB2402" w:rsidP="009B0A70">
            <w:pPr>
              <w:autoSpaceDE w:val="0"/>
              <w:autoSpaceDN w:val="0"/>
              <w:adjustRightInd w:val="0"/>
              <w:jc w:val="left"/>
              <w:rPr>
                <w:rFonts w:ascii="Arial" w:hAnsi="Arial" w:cs="Arial"/>
                <w:kern w:val="0"/>
                <w:sz w:val="18"/>
                <w:szCs w:val="18"/>
              </w:rPr>
            </w:pPr>
            <w:r w:rsidRPr="000D45BE">
              <w:rPr>
                <w:rFonts w:ascii="Arial" w:hAnsi="Arial" w:cs="Arial"/>
                <w:kern w:val="0"/>
                <w:sz w:val="18"/>
                <w:szCs w:val="18"/>
              </w:rPr>
              <w:t>Advanced Quantitative Research Methods</w:t>
            </w:r>
          </w:p>
        </w:tc>
        <w:tc>
          <w:tcPr>
            <w:tcW w:w="993" w:type="dxa"/>
            <w:vMerge/>
          </w:tcPr>
          <w:p w14:paraId="2B0A4FCD" w14:textId="77777777" w:rsidR="00CB2402" w:rsidRPr="00AE3410" w:rsidRDefault="00CB2402" w:rsidP="009B0A70">
            <w:pPr>
              <w:autoSpaceDE w:val="0"/>
              <w:autoSpaceDN w:val="0"/>
              <w:adjustRightInd w:val="0"/>
              <w:rPr>
                <w:rFonts w:ascii="Arial" w:hAnsi="Arial" w:cs="Arial"/>
                <w:kern w:val="0"/>
              </w:rPr>
            </w:pPr>
          </w:p>
        </w:tc>
        <w:tc>
          <w:tcPr>
            <w:tcW w:w="993" w:type="dxa"/>
            <w:vAlign w:val="center"/>
          </w:tcPr>
          <w:p w14:paraId="45A42AA3" w14:textId="77777777" w:rsidR="00CB2402" w:rsidRPr="00AE3410" w:rsidRDefault="00CB2402" w:rsidP="009B0A70">
            <w:pPr>
              <w:autoSpaceDE w:val="0"/>
              <w:autoSpaceDN w:val="0"/>
              <w:adjustRightInd w:val="0"/>
              <w:jc w:val="center"/>
              <w:rPr>
                <w:rFonts w:ascii="Arial" w:hAnsi="Arial" w:cs="Arial"/>
                <w:kern w:val="0"/>
              </w:rPr>
            </w:pPr>
            <w:r w:rsidRPr="00AE3410">
              <w:rPr>
                <w:rFonts w:ascii="Arial" w:hAnsi="Arial" w:cs="Arial"/>
                <w:kern w:val="0"/>
              </w:rPr>
              <w:t>3</w:t>
            </w:r>
          </w:p>
        </w:tc>
        <w:tc>
          <w:tcPr>
            <w:tcW w:w="1325" w:type="dxa"/>
            <w:vAlign w:val="center"/>
          </w:tcPr>
          <w:p w14:paraId="46048DC6" w14:textId="77777777" w:rsidR="00CB2402" w:rsidRPr="00AE3410" w:rsidRDefault="00CB2402" w:rsidP="009B0A70">
            <w:pPr>
              <w:autoSpaceDE w:val="0"/>
              <w:autoSpaceDN w:val="0"/>
              <w:adjustRightInd w:val="0"/>
              <w:jc w:val="center"/>
              <w:rPr>
                <w:rFonts w:ascii="Arial" w:hAnsi="Arial" w:cs="Arial"/>
                <w:kern w:val="0"/>
              </w:rPr>
            </w:pPr>
            <w:r w:rsidRPr="00AE3410">
              <w:rPr>
                <w:rFonts w:ascii="Arial" w:hAnsi="Arial" w:cs="Arial"/>
                <w:kern w:val="0"/>
              </w:rPr>
              <w:t>II</w:t>
            </w:r>
          </w:p>
        </w:tc>
      </w:tr>
      <w:tr w:rsidR="00CB2402" w:rsidRPr="000D45BE" w14:paraId="3C764BB6" w14:textId="77777777" w:rsidTr="009B0A70">
        <w:tc>
          <w:tcPr>
            <w:tcW w:w="590" w:type="dxa"/>
          </w:tcPr>
          <w:p w14:paraId="53598DFA" w14:textId="77777777" w:rsidR="00CB2402" w:rsidRPr="00AE3410" w:rsidRDefault="00CB2402" w:rsidP="009B0A70">
            <w:pPr>
              <w:autoSpaceDE w:val="0"/>
              <w:autoSpaceDN w:val="0"/>
              <w:adjustRightInd w:val="0"/>
              <w:rPr>
                <w:rFonts w:ascii="Arial" w:hAnsi="Arial" w:cs="Arial"/>
                <w:kern w:val="0"/>
              </w:rPr>
            </w:pPr>
            <w:r>
              <w:rPr>
                <w:rFonts w:ascii="Arial" w:hAnsi="Arial" w:cs="Arial"/>
                <w:kern w:val="0"/>
              </w:rPr>
              <w:t>12</w:t>
            </w:r>
          </w:p>
        </w:tc>
        <w:tc>
          <w:tcPr>
            <w:tcW w:w="4621" w:type="dxa"/>
          </w:tcPr>
          <w:p w14:paraId="2DA895A6" w14:textId="77777777" w:rsidR="00CB2402" w:rsidRPr="000D45BE" w:rsidRDefault="00CB2402" w:rsidP="009B0A70">
            <w:pPr>
              <w:autoSpaceDE w:val="0"/>
              <w:autoSpaceDN w:val="0"/>
              <w:adjustRightInd w:val="0"/>
              <w:jc w:val="left"/>
              <w:rPr>
                <w:rFonts w:ascii="Arial" w:hAnsi="Arial" w:cs="Arial"/>
                <w:kern w:val="0"/>
                <w:sz w:val="18"/>
                <w:szCs w:val="18"/>
              </w:rPr>
            </w:pPr>
            <w:r w:rsidRPr="000D45BE">
              <w:rPr>
                <w:rFonts w:ascii="Arial" w:hAnsi="Arial" w:cs="Arial"/>
                <w:kern w:val="0"/>
                <w:sz w:val="18"/>
                <w:szCs w:val="18"/>
              </w:rPr>
              <w:t>Educational Management and Leadership</w:t>
            </w:r>
          </w:p>
        </w:tc>
        <w:tc>
          <w:tcPr>
            <w:tcW w:w="993" w:type="dxa"/>
            <w:vMerge/>
          </w:tcPr>
          <w:p w14:paraId="3781D560" w14:textId="77777777" w:rsidR="00CB2402" w:rsidRPr="00AE3410" w:rsidRDefault="00CB2402" w:rsidP="009B0A70">
            <w:pPr>
              <w:autoSpaceDE w:val="0"/>
              <w:autoSpaceDN w:val="0"/>
              <w:adjustRightInd w:val="0"/>
              <w:rPr>
                <w:rFonts w:ascii="Arial" w:hAnsi="Arial" w:cs="Arial"/>
                <w:kern w:val="0"/>
              </w:rPr>
            </w:pPr>
          </w:p>
        </w:tc>
        <w:tc>
          <w:tcPr>
            <w:tcW w:w="993" w:type="dxa"/>
            <w:vAlign w:val="center"/>
          </w:tcPr>
          <w:p w14:paraId="0AE39613" w14:textId="77777777" w:rsidR="00CB2402" w:rsidRPr="00AE3410" w:rsidRDefault="00CB2402" w:rsidP="009B0A70">
            <w:pPr>
              <w:autoSpaceDE w:val="0"/>
              <w:autoSpaceDN w:val="0"/>
              <w:adjustRightInd w:val="0"/>
              <w:jc w:val="center"/>
              <w:rPr>
                <w:rFonts w:ascii="Arial" w:hAnsi="Arial" w:cs="Arial"/>
                <w:kern w:val="0"/>
              </w:rPr>
            </w:pPr>
            <w:r w:rsidRPr="00AE3410">
              <w:rPr>
                <w:rFonts w:ascii="Arial" w:hAnsi="Arial" w:cs="Arial"/>
                <w:kern w:val="0"/>
              </w:rPr>
              <w:t>3</w:t>
            </w:r>
          </w:p>
        </w:tc>
        <w:tc>
          <w:tcPr>
            <w:tcW w:w="1325" w:type="dxa"/>
            <w:vAlign w:val="center"/>
          </w:tcPr>
          <w:p w14:paraId="58011458" w14:textId="77777777" w:rsidR="00CB2402" w:rsidRPr="00AE3410" w:rsidRDefault="00CB2402" w:rsidP="009B0A70">
            <w:pPr>
              <w:autoSpaceDE w:val="0"/>
              <w:autoSpaceDN w:val="0"/>
              <w:adjustRightInd w:val="0"/>
              <w:jc w:val="center"/>
              <w:rPr>
                <w:rFonts w:ascii="Arial" w:hAnsi="Arial" w:cs="Arial"/>
                <w:kern w:val="0"/>
              </w:rPr>
            </w:pPr>
            <w:r w:rsidRPr="00AE3410">
              <w:rPr>
                <w:rFonts w:ascii="Arial" w:hAnsi="Arial" w:cs="Arial"/>
                <w:kern w:val="0"/>
              </w:rPr>
              <w:t>II</w:t>
            </w:r>
          </w:p>
        </w:tc>
      </w:tr>
      <w:tr w:rsidR="00CB2402" w:rsidRPr="000D45BE" w14:paraId="1CDECD23" w14:textId="77777777" w:rsidTr="009B0A70">
        <w:tc>
          <w:tcPr>
            <w:tcW w:w="590" w:type="dxa"/>
          </w:tcPr>
          <w:p w14:paraId="2143537F" w14:textId="77777777" w:rsidR="00CB2402" w:rsidRPr="00AE3410" w:rsidRDefault="00CB2402" w:rsidP="009B0A70">
            <w:pPr>
              <w:autoSpaceDE w:val="0"/>
              <w:autoSpaceDN w:val="0"/>
              <w:adjustRightInd w:val="0"/>
              <w:rPr>
                <w:rFonts w:ascii="Arial" w:hAnsi="Arial" w:cs="Arial"/>
                <w:kern w:val="0"/>
              </w:rPr>
            </w:pPr>
            <w:r>
              <w:rPr>
                <w:rFonts w:ascii="Arial" w:hAnsi="Arial" w:cs="Arial"/>
                <w:kern w:val="0"/>
              </w:rPr>
              <w:t>13</w:t>
            </w:r>
          </w:p>
        </w:tc>
        <w:tc>
          <w:tcPr>
            <w:tcW w:w="4621" w:type="dxa"/>
          </w:tcPr>
          <w:p w14:paraId="2EE6E277" w14:textId="77777777" w:rsidR="00CB2402" w:rsidRPr="000D45BE" w:rsidRDefault="00CB2402" w:rsidP="009B0A70">
            <w:pPr>
              <w:autoSpaceDE w:val="0"/>
              <w:autoSpaceDN w:val="0"/>
              <w:adjustRightInd w:val="0"/>
              <w:jc w:val="left"/>
              <w:rPr>
                <w:rFonts w:ascii="Arial" w:hAnsi="Arial" w:cs="Arial"/>
                <w:kern w:val="0"/>
                <w:sz w:val="18"/>
                <w:szCs w:val="18"/>
              </w:rPr>
            </w:pPr>
            <w:r w:rsidRPr="000D45BE">
              <w:rPr>
                <w:rFonts w:ascii="Arial" w:hAnsi="Arial" w:cs="Arial"/>
                <w:kern w:val="0"/>
                <w:sz w:val="18"/>
                <w:szCs w:val="18"/>
              </w:rPr>
              <w:t>Educational Planning: Theory and Practice</w:t>
            </w:r>
          </w:p>
        </w:tc>
        <w:tc>
          <w:tcPr>
            <w:tcW w:w="993" w:type="dxa"/>
            <w:vMerge/>
          </w:tcPr>
          <w:p w14:paraId="6A8AB2F7" w14:textId="77777777" w:rsidR="00CB2402" w:rsidRPr="00AE3410" w:rsidRDefault="00CB2402" w:rsidP="009B0A70">
            <w:pPr>
              <w:autoSpaceDE w:val="0"/>
              <w:autoSpaceDN w:val="0"/>
              <w:adjustRightInd w:val="0"/>
              <w:rPr>
                <w:rFonts w:ascii="Arial" w:hAnsi="Arial" w:cs="Arial"/>
                <w:kern w:val="0"/>
              </w:rPr>
            </w:pPr>
          </w:p>
        </w:tc>
        <w:tc>
          <w:tcPr>
            <w:tcW w:w="993" w:type="dxa"/>
            <w:vAlign w:val="center"/>
          </w:tcPr>
          <w:p w14:paraId="66008F5C" w14:textId="77777777" w:rsidR="00CB2402" w:rsidRPr="00AE3410" w:rsidRDefault="00CB2402" w:rsidP="009B0A70">
            <w:pPr>
              <w:autoSpaceDE w:val="0"/>
              <w:autoSpaceDN w:val="0"/>
              <w:adjustRightInd w:val="0"/>
              <w:jc w:val="center"/>
              <w:rPr>
                <w:rFonts w:ascii="Arial" w:hAnsi="Arial" w:cs="Arial"/>
                <w:kern w:val="0"/>
              </w:rPr>
            </w:pPr>
            <w:r w:rsidRPr="00AE3410">
              <w:rPr>
                <w:rFonts w:ascii="Arial" w:hAnsi="Arial" w:cs="Arial"/>
                <w:kern w:val="0"/>
              </w:rPr>
              <w:t>3</w:t>
            </w:r>
          </w:p>
        </w:tc>
        <w:tc>
          <w:tcPr>
            <w:tcW w:w="1325" w:type="dxa"/>
            <w:vAlign w:val="center"/>
          </w:tcPr>
          <w:p w14:paraId="3E88B043" w14:textId="77777777" w:rsidR="00CB2402" w:rsidRPr="00AE3410" w:rsidRDefault="00CB2402" w:rsidP="009B0A70">
            <w:pPr>
              <w:autoSpaceDE w:val="0"/>
              <w:autoSpaceDN w:val="0"/>
              <w:adjustRightInd w:val="0"/>
              <w:jc w:val="center"/>
              <w:rPr>
                <w:rFonts w:ascii="Arial" w:hAnsi="Arial" w:cs="Arial"/>
                <w:kern w:val="0"/>
              </w:rPr>
            </w:pPr>
            <w:r w:rsidRPr="00AE3410">
              <w:rPr>
                <w:rFonts w:ascii="Arial" w:hAnsi="Arial" w:cs="Arial"/>
                <w:kern w:val="0"/>
              </w:rPr>
              <w:t>II</w:t>
            </w:r>
          </w:p>
        </w:tc>
      </w:tr>
      <w:tr w:rsidR="00CB2402" w:rsidRPr="000D45BE" w14:paraId="3C429238" w14:textId="77777777" w:rsidTr="009B0A70">
        <w:tc>
          <w:tcPr>
            <w:tcW w:w="590" w:type="dxa"/>
          </w:tcPr>
          <w:p w14:paraId="2A70868B" w14:textId="77777777" w:rsidR="00CB2402" w:rsidRPr="00AE3410" w:rsidRDefault="00CB2402" w:rsidP="009B0A70">
            <w:pPr>
              <w:autoSpaceDE w:val="0"/>
              <w:autoSpaceDN w:val="0"/>
              <w:adjustRightInd w:val="0"/>
              <w:rPr>
                <w:rFonts w:ascii="Arial" w:hAnsi="Arial" w:cs="Arial"/>
                <w:kern w:val="0"/>
              </w:rPr>
            </w:pPr>
            <w:r>
              <w:rPr>
                <w:rFonts w:ascii="Arial" w:hAnsi="Arial" w:cs="Arial"/>
                <w:kern w:val="0"/>
              </w:rPr>
              <w:t>14</w:t>
            </w:r>
          </w:p>
        </w:tc>
        <w:tc>
          <w:tcPr>
            <w:tcW w:w="4621" w:type="dxa"/>
          </w:tcPr>
          <w:p w14:paraId="39E63945" w14:textId="77777777" w:rsidR="00CB2402" w:rsidRPr="000D45BE" w:rsidRDefault="00CB2402" w:rsidP="009B0A70">
            <w:pPr>
              <w:autoSpaceDE w:val="0"/>
              <w:autoSpaceDN w:val="0"/>
              <w:adjustRightInd w:val="0"/>
              <w:jc w:val="left"/>
              <w:rPr>
                <w:rFonts w:ascii="Arial" w:hAnsi="Arial" w:cs="Arial"/>
                <w:kern w:val="0"/>
                <w:sz w:val="18"/>
                <w:szCs w:val="18"/>
              </w:rPr>
            </w:pPr>
            <w:r w:rsidRPr="0004043A">
              <w:rPr>
                <w:rFonts w:ascii="Arial" w:hAnsi="Arial" w:cs="Arial"/>
                <w:kern w:val="0"/>
                <w:sz w:val="18"/>
                <w:szCs w:val="18"/>
              </w:rPr>
              <w:t>Issues of Internationalization of Education</w:t>
            </w:r>
          </w:p>
        </w:tc>
        <w:tc>
          <w:tcPr>
            <w:tcW w:w="993" w:type="dxa"/>
            <w:vMerge/>
          </w:tcPr>
          <w:p w14:paraId="502FDD70" w14:textId="77777777" w:rsidR="00CB2402" w:rsidRPr="00AE3410" w:rsidRDefault="00CB2402" w:rsidP="009B0A70">
            <w:pPr>
              <w:autoSpaceDE w:val="0"/>
              <w:autoSpaceDN w:val="0"/>
              <w:adjustRightInd w:val="0"/>
              <w:rPr>
                <w:rFonts w:ascii="Arial" w:hAnsi="Arial" w:cs="Arial"/>
                <w:kern w:val="0"/>
              </w:rPr>
            </w:pPr>
          </w:p>
        </w:tc>
        <w:tc>
          <w:tcPr>
            <w:tcW w:w="993" w:type="dxa"/>
            <w:vAlign w:val="center"/>
          </w:tcPr>
          <w:p w14:paraId="574EF591" w14:textId="77777777" w:rsidR="00CB2402" w:rsidRPr="00AE3410" w:rsidRDefault="00CB2402" w:rsidP="009B0A70">
            <w:pPr>
              <w:autoSpaceDE w:val="0"/>
              <w:autoSpaceDN w:val="0"/>
              <w:adjustRightInd w:val="0"/>
              <w:jc w:val="center"/>
              <w:rPr>
                <w:rFonts w:ascii="Arial" w:hAnsi="Arial" w:cs="Arial"/>
                <w:kern w:val="0"/>
              </w:rPr>
            </w:pPr>
            <w:r w:rsidRPr="00AE3410">
              <w:rPr>
                <w:rFonts w:ascii="Arial" w:hAnsi="Arial" w:cs="Arial" w:hint="eastAsia"/>
                <w:kern w:val="0"/>
              </w:rPr>
              <w:t>2</w:t>
            </w:r>
          </w:p>
        </w:tc>
        <w:tc>
          <w:tcPr>
            <w:tcW w:w="1325" w:type="dxa"/>
            <w:vAlign w:val="center"/>
          </w:tcPr>
          <w:p w14:paraId="0B2F9A64" w14:textId="77777777" w:rsidR="00CB2402" w:rsidRPr="00AE3410" w:rsidRDefault="00CB2402" w:rsidP="009B0A70">
            <w:pPr>
              <w:autoSpaceDE w:val="0"/>
              <w:autoSpaceDN w:val="0"/>
              <w:adjustRightInd w:val="0"/>
              <w:jc w:val="center"/>
              <w:rPr>
                <w:rFonts w:ascii="Arial" w:hAnsi="Arial" w:cs="Arial"/>
                <w:kern w:val="0"/>
              </w:rPr>
            </w:pPr>
            <w:r w:rsidRPr="00AE3410">
              <w:rPr>
                <w:rFonts w:ascii="Arial" w:hAnsi="Arial" w:cs="Arial" w:hint="eastAsia"/>
                <w:kern w:val="0"/>
              </w:rPr>
              <w:t>II</w:t>
            </w:r>
          </w:p>
        </w:tc>
      </w:tr>
      <w:tr w:rsidR="00CB2402" w:rsidRPr="000D45BE" w14:paraId="68F6153C" w14:textId="77777777" w:rsidTr="009B0A70">
        <w:tc>
          <w:tcPr>
            <w:tcW w:w="590" w:type="dxa"/>
          </w:tcPr>
          <w:p w14:paraId="60F04868" w14:textId="77777777" w:rsidR="00CB2402" w:rsidRPr="00AE3410" w:rsidRDefault="00CB2402" w:rsidP="009B0A70">
            <w:pPr>
              <w:autoSpaceDE w:val="0"/>
              <w:autoSpaceDN w:val="0"/>
              <w:adjustRightInd w:val="0"/>
              <w:rPr>
                <w:rFonts w:ascii="Arial" w:hAnsi="Arial" w:cs="Arial"/>
                <w:kern w:val="0"/>
              </w:rPr>
            </w:pPr>
            <w:r>
              <w:rPr>
                <w:rFonts w:ascii="Arial" w:hAnsi="Arial" w:cs="Arial" w:hint="eastAsia"/>
                <w:kern w:val="0"/>
              </w:rPr>
              <w:t>15</w:t>
            </w:r>
          </w:p>
        </w:tc>
        <w:tc>
          <w:tcPr>
            <w:tcW w:w="4621" w:type="dxa"/>
          </w:tcPr>
          <w:p w14:paraId="7D16A45B" w14:textId="77777777" w:rsidR="00CB2402" w:rsidRPr="000D45BE" w:rsidRDefault="00CB2402" w:rsidP="009B0A70">
            <w:pPr>
              <w:autoSpaceDE w:val="0"/>
              <w:autoSpaceDN w:val="0"/>
              <w:adjustRightInd w:val="0"/>
              <w:jc w:val="left"/>
              <w:rPr>
                <w:rFonts w:ascii="Arial" w:hAnsi="Arial" w:cs="Arial"/>
                <w:kern w:val="0"/>
                <w:sz w:val="18"/>
                <w:szCs w:val="18"/>
              </w:rPr>
            </w:pPr>
            <w:r w:rsidRPr="00AE3410">
              <w:rPr>
                <w:rFonts w:ascii="Arial" w:hAnsi="Arial" w:cs="Arial"/>
                <w:kern w:val="0"/>
                <w:sz w:val="18"/>
                <w:szCs w:val="18"/>
              </w:rPr>
              <w:t>Politics of Education in Global Perspective</w:t>
            </w:r>
          </w:p>
        </w:tc>
        <w:tc>
          <w:tcPr>
            <w:tcW w:w="993" w:type="dxa"/>
            <w:vMerge/>
          </w:tcPr>
          <w:p w14:paraId="68AC2A72" w14:textId="77777777" w:rsidR="00CB2402" w:rsidRPr="00AE3410" w:rsidRDefault="00CB2402" w:rsidP="009B0A70">
            <w:pPr>
              <w:autoSpaceDE w:val="0"/>
              <w:autoSpaceDN w:val="0"/>
              <w:adjustRightInd w:val="0"/>
              <w:rPr>
                <w:rFonts w:ascii="Arial" w:hAnsi="Arial" w:cs="Arial"/>
                <w:kern w:val="0"/>
              </w:rPr>
            </w:pPr>
          </w:p>
        </w:tc>
        <w:tc>
          <w:tcPr>
            <w:tcW w:w="993" w:type="dxa"/>
            <w:vAlign w:val="center"/>
          </w:tcPr>
          <w:p w14:paraId="2FE54D21" w14:textId="77777777" w:rsidR="00CB2402" w:rsidRPr="00AE3410" w:rsidRDefault="00CB2402" w:rsidP="009B0A70">
            <w:pPr>
              <w:autoSpaceDE w:val="0"/>
              <w:autoSpaceDN w:val="0"/>
              <w:adjustRightInd w:val="0"/>
              <w:jc w:val="center"/>
              <w:rPr>
                <w:rFonts w:ascii="Arial" w:hAnsi="Arial" w:cs="Arial"/>
                <w:kern w:val="0"/>
              </w:rPr>
            </w:pPr>
            <w:r>
              <w:rPr>
                <w:rFonts w:ascii="Arial" w:hAnsi="Arial" w:cs="Arial" w:hint="eastAsia"/>
                <w:kern w:val="0"/>
              </w:rPr>
              <w:t>2</w:t>
            </w:r>
          </w:p>
        </w:tc>
        <w:tc>
          <w:tcPr>
            <w:tcW w:w="1325" w:type="dxa"/>
            <w:vAlign w:val="center"/>
          </w:tcPr>
          <w:p w14:paraId="0ACCAC2E" w14:textId="77777777" w:rsidR="00CB2402" w:rsidRPr="00AE3410" w:rsidRDefault="00CB2402" w:rsidP="009B0A70">
            <w:pPr>
              <w:autoSpaceDE w:val="0"/>
              <w:autoSpaceDN w:val="0"/>
              <w:adjustRightInd w:val="0"/>
              <w:jc w:val="center"/>
              <w:rPr>
                <w:rFonts w:ascii="Arial" w:hAnsi="Arial" w:cs="Arial"/>
                <w:kern w:val="0"/>
              </w:rPr>
            </w:pPr>
            <w:r>
              <w:rPr>
                <w:rFonts w:ascii="Arial" w:hAnsi="Arial" w:cs="Arial" w:hint="eastAsia"/>
                <w:kern w:val="0"/>
              </w:rPr>
              <w:t>II</w:t>
            </w:r>
          </w:p>
        </w:tc>
      </w:tr>
      <w:tr w:rsidR="00CB2402" w:rsidRPr="000D45BE" w14:paraId="30E156E1" w14:textId="77777777" w:rsidTr="009B0A70">
        <w:tc>
          <w:tcPr>
            <w:tcW w:w="590" w:type="dxa"/>
          </w:tcPr>
          <w:p w14:paraId="4399854D" w14:textId="77777777" w:rsidR="00CB2402" w:rsidRDefault="00CB2402" w:rsidP="009B0A70">
            <w:pPr>
              <w:autoSpaceDE w:val="0"/>
              <w:autoSpaceDN w:val="0"/>
              <w:adjustRightInd w:val="0"/>
              <w:rPr>
                <w:rFonts w:ascii="Arial" w:hAnsi="Arial" w:cs="Arial"/>
                <w:kern w:val="0"/>
              </w:rPr>
            </w:pPr>
            <w:r>
              <w:rPr>
                <w:rFonts w:ascii="Arial" w:hAnsi="Arial" w:cs="Arial" w:hint="eastAsia"/>
                <w:kern w:val="0"/>
              </w:rPr>
              <w:t>16</w:t>
            </w:r>
          </w:p>
        </w:tc>
        <w:tc>
          <w:tcPr>
            <w:tcW w:w="4621" w:type="dxa"/>
          </w:tcPr>
          <w:p w14:paraId="739BA107" w14:textId="77777777" w:rsidR="00CB2402" w:rsidRPr="00AE3410" w:rsidRDefault="00CB2402" w:rsidP="009B0A70">
            <w:pPr>
              <w:autoSpaceDE w:val="0"/>
              <w:autoSpaceDN w:val="0"/>
              <w:adjustRightInd w:val="0"/>
              <w:jc w:val="left"/>
              <w:rPr>
                <w:rFonts w:ascii="Arial" w:hAnsi="Arial" w:cs="Arial"/>
                <w:kern w:val="0"/>
                <w:sz w:val="18"/>
                <w:szCs w:val="18"/>
              </w:rPr>
            </w:pPr>
            <w:r w:rsidRPr="00D123DF">
              <w:rPr>
                <w:rFonts w:ascii="Arial" w:hAnsi="Arial" w:cs="Arial"/>
                <w:kern w:val="0"/>
                <w:sz w:val="18"/>
                <w:szCs w:val="18"/>
              </w:rPr>
              <w:t>International Education</w:t>
            </w:r>
          </w:p>
        </w:tc>
        <w:tc>
          <w:tcPr>
            <w:tcW w:w="993" w:type="dxa"/>
            <w:vMerge/>
          </w:tcPr>
          <w:p w14:paraId="347D8361" w14:textId="77777777" w:rsidR="00CB2402" w:rsidRPr="00AE3410" w:rsidRDefault="00CB2402" w:rsidP="009B0A70">
            <w:pPr>
              <w:autoSpaceDE w:val="0"/>
              <w:autoSpaceDN w:val="0"/>
              <w:adjustRightInd w:val="0"/>
              <w:rPr>
                <w:rFonts w:ascii="Arial" w:hAnsi="Arial" w:cs="Arial"/>
                <w:kern w:val="0"/>
              </w:rPr>
            </w:pPr>
          </w:p>
        </w:tc>
        <w:tc>
          <w:tcPr>
            <w:tcW w:w="993" w:type="dxa"/>
            <w:vAlign w:val="center"/>
          </w:tcPr>
          <w:p w14:paraId="4E25E133" w14:textId="77777777" w:rsidR="00CB2402" w:rsidRDefault="00CB2402" w:rsidP="009B0A70">
            <w:pPr>
              <w:autoSpaceDE w:val="0"/>
              <w:autoSpaceDN w:val="0"/>
              <w:adjustRightInd w:val="0"/>
              <w:jc w:val="center"/>
              <w:rPr>
                <w:rFonts w:ascii="Arial" w:hAnsi="Arial" w:cs="Arial"/>
                <w:kern w:val="0"/>
              </w:rPr>
            </w:pPr>
            <w:r>
              <w:rPr>
                <w:rFonts w:ascii="Arial" w:hAnsi="Arial" w:cs="Arial" w:hint="eastAsia"/>
                <w:kern w:val="0"/>
              </w:rPr>
              <w:t>2</w:t>
            </w:r>
          </w:p>
        </w:tc>
        <w:tc>
          <w:tcPr>
            <w:tcW w:w="1325" w:type="dxa"/>
            <w:vAlign w:val="center"/>
          </w:tcPr>
          <w:p w14:paraId="1E3D4DE0" w14:textId="77777777" w:rsidR="00CB2402" w:rsidRDefault="00CB2402" w:rsidP="009B0A70">
            <w:pPr>
              <w:autoSpaceDE w:val="0"/>
              <w:autoSpaceDN w:val="0"/>
              <w:adjustRightInd w:val="0"/>
              <w:jc w:val="center"/>
              <w:rPr>
                <w:rFonts w:ascii="Arial" w:hAnsi="Arial" w:cs="Arial"/>
                <w:kern w:val="0"/>
              </w:rPr>
            </w:pPr>
            <w:r>
              <w:rPr>
                <w:rFonts w:ascii="Arial" w:hAnsi="Arial" w:cs="Arial" w:hint="eastAsia"/>
                <w:kern w:val="0"/>
              </w:rPr>
              <w:t>II</w:t>
            </w:r>
          </w:p>
        </w:tc>
      </w:tr>
    </w:tbl>
    <w:p w14:paraId="4FCEBAAC" w14:textId="74FCA3BB" w:rsidR="00761FCD" w:rsidRDefault="00761FCD" w:rsidP="002B17A7">
      <w:pPr>
        <w:pStyle w:val="Default"/>
        <w:rPr>
          <w:rFonts w:ascii="Times" w:eastAsia="宋体" w:hAnsi="Times" w:cs="Times"/>
          <w:color w:val="auto"/>
        </w:rPr>
      </w:pPr>
    </w:p>
    <w:p w14:paraId="518B0B88" w14:textId="77777777" w:rsidR="00B30D9F" w:rsidRDefault="00B30D9F" w:rsidP="00B30D9F">
      <w:pPr>
        <w:pStyle w:val="Default"/>
        <w:rPr>
          <w:rFonts w:ascii="Times" w:eastAsia="宋体" w:hAnsi="Times" w:cs="Times"/>
          <w:color w:val="auto"/>
        </w:rPr>
      </w:pPr>
    </w:p>
    <w:p w14:paraId="5D7D79D7" w14:textId="77777777" w:rsidR="00B30D9F" w:rsidRPr="00B30D9F" w:rsidRDefault="00B30D9F" w:rsidP="00B30D9F">
      <w:pPr>
        <w:rPr>
          <w:rFonts w:eastAsia="STZhongsong" w:hAnsi="STZhongsong"/>
          <w:b/>
          <w:sz w:val="24"/>
        </w:rPr>
      </w:pPr>
      <w:r w:rsidRPr="00B30D9F">
        <w:rPr>
          <w:rFonts w:eastAsia="STZhongsong" w:hAnsi="STZhongsong"/>
          <w:b/>
          <w:sz w:val="24"/>
        </w:rPr>
        <w:t xml:space="preserve">Mid-Course Examination: </w:t>
      </w:r>
    </w:p>
    <w:p w14:paraId="1B223D70" w14:textId="08C3E038" w:rsidR="00B30D9F" w:rsidRPr="00B30D9F" w:rsidRDefault="00B30D9F" w:rsidP="00B30D9F">
      <w:pPr>
        <w:pStyle w:val="Default"/>
        <w:rPr>
          <w:rFonts w:ascii="Times" w:eastAsia="宋体" w:hAnsi="Times" w:cs="Times"/>
          <w:color w:val="auto"/>
        </w:rPr>
      </w:pPr>
      <w:r w:rsidRPr="00B30D9F">
        <w:rPr>
          <w:rFonts w:ascii="Times" w:eastAsia="宋体" w:hAnsi="Times" w:cs="Times"/>
          <w:color w:val="auto"/>
        </w:rPr>
        <w:t xml:space="preserve">PhD degree candidates must first pass the mid-course examination by the end of the third semester, and may then proceed to the PhD dissertation-writing period. Candidates should complete the courses and credits required and submit a dissertation </w:t>
      </w:r>
      <w:r w:rsidRPr="00B30D9F">
        <w:rPr>
          <w:rFonts w:ascii="Times" w:eastAsia="宋体" w:hAnsi="Times" w:cs="Times"/>
          <w:color w:val="auto"/>
        </w:rPr>
        <w:lastRenderedPageBreak/>
        <w:t>proposal to be examined and approved by their supervisors. An examining group is responsible for the examination of the dissertation proposals. Those who fail to pass the examination will have the opportunity to apply for a second-round examination if they have the support of the examining group and their supervisors. If the proposal fails to pass the second-round examination, the candidate will not be permitted to continue the program.</w:t>
      </w:r>
    </w:p>
    <w:p w14:paraId="7012EBC9" w14:textId="77777777" w:rsidR="00B30D9F" w:rsidRDefault="00B30D9F" w:rsidP="002B17A7">
      <w:pPr>
        <w:pStyle w:val="Default"/>
        <w:rPr>
          <w:rFonts w:ascii="Times" w:eastAsia="宋体" w:hAnsi="Times" w:cs="Times"/>
          <w:color w:val="auto"/>
        </w:rPr>
      </w:pPr>
    </w:p>
    <w:p w14:paraId="00D96A62" w14:textId="77777777" w:rsidR="00B30D9F" w:rsidRPr="003F406B" w:rsidRDefault="00B30D9F" w:rsidP="00B30D9F">
      <w:pPr>
        <w:rPr>
          <w:rFonts w:eastAsia="STZhongsong" w:hAnsi="STZhongsong"/>
          <w:b/>
          <w:sz w:val="24"/>
        </w:rPr>
      </w:pPr>
      <w:r w:rsidRPr="003F406B">
        <w:rPr>
          <w:rFonts w:eastAsia="STZhongsong" w:hAnsi="STZhongsong"/>
          <w:b/>
          <w:sz w:val="24"/>
        </w:rPr>
        <w:t xml:space="preserve">PhD Dissertation: </w:t>
      </w:r>
    </w:p>
    <w:p w14:paraId="6D6BDED1" w14:textId="22C60C14" w:rsidR="00B30D9F" w:rsidRDefault="00242036" w:rsidP="00B30D9F">
      <w:pPr>
        <w:pStyle w:val="Default"/>
        <w:rPr>
          <w:rFonts w:ascii="Times" w:eastAsia="宋体" w:hAnsi="Times" w:cs="Times"/>
          <w:color w:val="auto"/>
        </w:rPr>
      </w:pPr>
      <w:r w:rsidRPr="00242036">
        <w:rPr>
          <w:rFonts w:ascii="Times" w:eastAsia="宋体" w:hAnsi="Times" w:cs="Times"/>
          <w:color w:val="auto"/>
        </w:rPr>
        <w:t>The candidate should select a theme for dissertation study under the direction of his/her supervisor. We encourage candidates to pursue topics relevant to their own professional backgrounds and interests. A final version of the PhD dissertation should be submitted for assessment and dissertation defense in March of the sixth semester. The final PhD dissertation should be written in English and the length of the dissertation should be 160-200 pages (Times New Roman 12 point font and 1.5 line spacing). A final dissertation defense is required.</w:t>
      </w:r>
    </w:p>
    <w:p w14:paraId="3DFA714E" w14:textId="77777777" w:rsidR="00242036" w:rsidRDefault="00242036" w:rsidP="00B30D9F">
      <w:pPr>
        <w:rPr>
          <w:rFonts w:eastAsia="STZhongsong" w:hAnsi="STZhongsong"/>
          <w:b/>
          <w:sz w:val="24"/>
        </w:rPr>
      </w:pPr>
    </w:p>
    <w:p w14:paraId="2939AC25" w14:textId="22CA17A9" w:rsidR="00B30D9F" w:rsidRPr="00B30D9F" w:rsidRDefault="00B30D9F" w:rsidP="00B30D9F">
      <w:pPr>
        <w:rPr>
          <w:rFonts w:eastAsia="STZhongsong" w:hAnsi="STZhongsong"/>
          <w:b/>
          <w:sz w:val="24"/>
        </w:rPr>
      </w:pPr>
      <w:r w:rsidRPr="00B30D9F">
        <w:rPr>
          <w:rFonts w:eastAsia="STZhongsong" w:hAnsi="STZhongsong"/>
          <w:b/>
          <w:sz w:val="24"/>
        </w:rPr>
        <w:t xml:space="preserve">Degree Award: </w:t>
      </w:r>
    </w:p>
    <w:p w14:paraId="3C9E5F5B" w14:textId="00A73219" w:rsidR="00B30D9F" w:rsidRDefault="00B30D9F" w:rsidP="00B30D9F">
      <w:pPr>
        <w:pStyle w:val="Default"/>
        <w:rPr>
          <w:rFonts w:ascii="Times" w:eastAsia="宋体" w:hAnsi="Times" w:cs="Times"/>
          <w:color w:val="auto"/>
        </w:rPr>
      </w:pPr>
      <w:r w:rsidRPr="00B30D9F">
        <w:rPr>
          <w:rFonts w:ascii="Times" w:eastAsia="宋体" w:hAnsi="Times" w:cs="Times"/>
          <w:color w:val="auto"/>
        </w:rPr>
        <w:t>Candidates who complete their studies within the set time period by completing the required learning and research tasks, passing the required examinations and the dissertation (including defense) shall be allowed to graduate. The University’s Degree Evaluation Committee will finally decide whether to bestow degrees upon the students.</w:t>
      </w:r>
    </w:p>
    <w:p w14:paraId="79DDEE51" w14:textId="6F0FECD8" w:rsidR="00B30D9F" w:rsidRDefault="00B30D9F" w:rsidP="002B17A7">
      <w:pPr>
        <w:pStyle w:val="Default"/>
        <w:rPr>
          <w:rFonts w:ascii="Times" w:eastAsia="宋体" w:hAnsi="Times" w:cs="Times"/>
          <w:color w:val="auto"/>
        </w:rPr>
      </w:pPr>
    </w:p>
    <w:p w14:paraId="60BB676E" w14:textId="77777777" w:rsidR="00605E92" w:rsidRPr="007508AF" w:rsidRDefault="00605E92" w:rsidP="00605E92">
      <w:pPr>
        <w:rPr>
          <w:rFonts w:eastAsia="STZhongsong" w:hAnsi="STZhongsong"/>
          <w:b/>
          <w:sz w:val="24"/>
        </w:rPr>
      </w:pPr>
      <w:r w:rsidRPr="007508AF">
        <w:rPr>
          <w:rFonts w:eastAsia="STZhongsong" w:hAnsi="STZhongsong"/>
          <w:b/>
          <w:sz w:val="24"/>
        </w:rPr>
        <w:t>ENTRY REQUIREMENTS</w:t>
      </w:r>
    </w:p>
    <w:p w14:paraId="107BBEC8" w14:textId="34667E7F" w:rsidR="00605E92" w:rsidRPr="003F406B" w:rsidRDefault="00926CF3" w:rsidP="00605E92">
      <w:pPr>
        <w:numPr>
          <w:ilvl w:val="0"/>
          <w:numId w:val="9"/>
        </w:numPr>
        <w:rPr>
          <w:rFonts w:ascii="Times" w:hAnsi="Times" w:cs="Times"/>
          <w:kern w:val="0"/>
          <w:sz w:val="24"/>
        </w:rPr>
      </w:pPr>
      <w:r w:rsidRPr="003F406B">
        <w:rPr>
          <w:rFonts w:ascii="Times" w:eastAsia="PMingLiU" w:hAnsi="Times" w:cs="Times" w:hint="eastAsia"/>
          <w:kern w:val="0"/>
          <w:sz w:val="24"/>
          <w:lang w:eastAsia="zh-TW"/>
        </w:rPr>
        <w:t>A Bachelor</w:t>
      </w:r>
      <w:r w:rsidRPr="003F406B">
        <w:rPr>
          <w:rFonts w:ascii="Times" w:eastAsia="PMingLiU" w:hAnsi="Times" w:cs="Times"/>
          <w:kern w:val="0"/>
          <w:sz w:val="24"/>
          <w:lang w:eastAsia="zh-TW"/>
        </w:rPr>
        <w:t>’s degree and a Master’s degree (or equivalent qualification) from a recognized university</w:t>
      </w:r>
      <w:r w:rsidR="00605E92" w:rsidRPr="003F406B">
        <w:rPr>
          <w:rFonts w:ascii="Times" w:hAnsi="Times" w:cs="Times"/>
          <w:kern w:val="0"/>
          <w:sz w:val="24"/>
        </w:rPr>
        <w:t>.</w:t>
      </w:r>
    </w:p>
    <w:p w14:paraId="7652ADA2" w14:textId="3C1D8E17" w:rsidR="00605E92" w:rsidRPr="003F406B" w:rsidRDefault="00605E92" w:rsidP="00605E92">
      <w:pPr>
        <w:numPr>
          <w:ilvl w:val="0"/>
          <w:numId w:val="9"/>
        </w:numPr>
        <w:rPr>
          <w:rFonts w:ascii="Times" w:hAnsi="Times" w:cs="Times"/>
          <w:kern w:val="0"/>
          <w:sz w:val="24"/>
        </w:rPr>
      </w:pPr>
      <w:r w:rsidRPr="003F406B">
        <w:rPr>
          <w:rFonts w:ascii="Times" w:hAnsi="Times" w:cs="Times"/>
          <w:kern w:val="0"/>
          <w:sz w:val="24"/>
        </w:rPr>
        <w:t xml:space="preserve">Since the program is offered in English, a good mastery of English is required for program admission. IELTS </w:t>
      </w:r>
      <w:r w:rsidR="00747C80" w:rsidRPr="003F406B">
        <w:rPr>
          <w:rFonts w:ascii="Times" w:hAnsi="Times" w:cs="Times"/>
          <w:kern w:val="0"/>
          <w:sz w:val="24"/>
        </w:rPr>
        <w:t xml:space="preserve">with </w:t>
      </w:r>
      <w:r w:rsidR="003F406B" w:rsidRPr="003F406B">
        <w:rPr>
          <w:rFonts w:ascii="Times" w:hAnsi="Times" w:cs="Times"/>
          <w:kern w:val="0"/>
          <w:sz w:val="24"/>
        </w:rPr>
        <w:t>Minimum overall band score of 6</w:t>
      </w:r>
      <w:r w:rsidRPr="003F406B">
        <w:rPr>
          <w:rFonts w:ascii="Times" w:hAnsi="Times" w:cs="Times"/>
          <w:kern w:val="0"/>
          <w:sz w:val="24"/>
        </w:rPr>
        <w:t xml:space="preserve"> </w:t>
      </w:r>
      <w:r w:rsidR="00747C80" w:rsidRPr="003F406B">
        <w:rPr>
          <w:rFonts w:ascii="Times" w:hAnsi="Times" w:cs="Times"/>
          <w:kern w:val="0"/>
          <w:sz w:val="24"/>
        </w:rPr>
        <w:t xml:space="preserve">or </w:t>
      </w:r>
      <w:r w:rsidRPr="003F406B">
        <w:rPr>
          <w:rFonts w:ascii="Times" w:hAnsi="Times" w:cs="Times"/>
          <w:kern w:val="0"/>
          <w:sz w:val="24"/>
        </w:rPr>
        <w:t>TOEFL</w:t>
      </w:r>
      <w:r w:rsidR="00747C80" w:rsidRPr="003F406B">
        <w:rPr>
          <w:rFonts w:ascii="Times" w:hAnsi="Times" w:cs="Times"/>
          <w:kern w:val="0"/>
          <w:sz w:val="24"/>
        </w:rPr>
        <w:t xml:space="preserve"> with </w:t>
      </w:r>
      <w:r w:rsidR="003F406B" w:rsidRPr="003F406B">
        <w:rPr>
          <w:rFonts w:ascii="Times" w:hAnsi="Times" w:cs="Times"/>
          <w:kern w:val="0"/>
          <w:sz w:val="24"/>
        </w:rPr>
        <w:t>Minimum overall score of 100</w:t>
      </w:r>
      <w:r w:rsidRPr="003F406B">
        <w:rPr>
          <w:rFonts w:ascii="Times" w:hAnsi="Times" w:cs="Times"/>
          <w:kern w:val="0"/>
          <w:sz w:val="24"/>
        </w:rPr>
        <w:t xml:space="preserve"> </w:t>
      </w:r>
      <w:r w:rsidR="003F406B">
        <w:rPr>
          <w:rFonts w:ascii="Times" w:hAnsi="Times" w:cs="Times" w:hint="eastAsia"/>
          <w:kern w:val="0"/>
          <w:sz w:val="24"/>
        </w:rPr>
        <w:t>is</w:t>
      </w:r>
      <w:r w:rsidR="00747C80" w:rsidRPr="003F406B">
        <w:rPr>
          <w:rFonts w:ascii="Times" w:hAnsi="Times" w:cs="Times"/>
          <w:kern w:val="0"/>
          <w:sz w:val="24"/>
        </w:rPr>
        <w:t xml:space="preserve"> required for international student whose first language is not English. Applicants who have received an original degree from an English-medium program in previous institutions can be exempted.</w:t>
      </w:r>
    </w:p>
    <w:p w14:paraId="5CDC1BC8" w14:textId="77777777" w:rsidR="00605E92" w:rsidRPr="005010FA" w:rsidRDefault="00605E92" w:rsidP="00605E92">
      <w:pPr>
        <w:numPr>
          <w:ilvl w:val="0"/>
          <w:numId w:val="9"/>
        </w:numPr>
        <w:rPr>
          <w:rFonts w:ascii="Times" w:hAnsi="Times" w:cs="Times"/>
          <w:kern w:val="0"/>
          <w:sz w:val="24"/>
        </w:rPr>
      </w:pPr>
      <w:r w:rsidRPr="00124A98">
        <w:rPr>
          <w:rFonts w:ascii="Times" w:hAnsi="Times" w:cs="Times"/>
          <w:kern w:val="0"/>
          <w:sz w:val="24"/>
        </w:rPr>
        <w:t xml:space="preserve">In good health with </w:t>
      </w:r>
      <w:r>
        <w:rPr>
          <w:rFonts w:ascii="Times" w:hAnsi="Times" w:cs="Times"/>
          <w:kern w:val="0"/>
          <w:sz w:val="24"/>
        </w:rPr>
        <w:t xml:space="preserve">a </w:t>
      </w:r>
      <w:r w:rsidRPr="00124A98">
        <w:rPr>
          <w:rFonts w:ascii="Times" w:hAnsi="Times" w:cs="Times"/>
          <w:kern w:val="0"/>
          <w:sz w:val="24"/>
        </w:rPr>
        <w:t xml:space="preserve">health certificate issued by the local public hospitals; without diseases with which entry to China is disallowed by China’s laws and regulations; without severe chronic diseases such as serious high blood pressure, cardiovascular/cerebrovascular diseases and diabetes; without metal diseases or epidemic diseases that are likely to cause </w:t>
      </w:r>
      <w:r>
        <w:rPr>
          <w:rFonts w:ascii="Times" w:hAnsi="Times" w:cs="Times"/>
          <w:kern w:val="0"/>
          <w:sz w:val="24"/>
        </w:rPr>
        <w:t xml:space="preserve">a </w:t>
      </w:r>
      <w:r w:rsidRPr="00124A98">
        <w:rPr>
          <w:rFonts w:ascii="Times" w:hAnsi="Times" w:cs="Times"/>
          <w:kern w:val="0"/>
          <w:sz w:val="24"/>
        </w:rPr>
        <w:t>serious threat to public health; not in the process of recovering after a major operation or in the process of acute diseases; not seriously disabled or pregnant</w:t>
      </w:r>
      <w:r>
        <w:rPr>
          <w:rFonts w:ascii="Times" w:hAnsi="Times" w:cs="Times"/>
          <w:kern w:val="0"/>
          <w:sz w:val="24"/>
        </w:rPr>
        <w:t>.</w:t>
      </w:r>
    </w:p>
    <w:p w14:paraId="0322B249" w14:textId="77777777" w:rsidR="00605E92" w:rsidRPr="005010FA" w:rsidRDefault="00605E92" w:rsidP="00605E92">
      <w:pPr>
        <w:numPr>
          <w:ilvl w:val="0"/>
          <w:numId w:val="9"/>
        </w:numPr>
        <w:rPr>
          <w:rFonts w:ascii="Times" w:hAnsi="Times" w:cs="Times"/>
          <w:kern w:val="0"/>
          <w:sz w:val="24"/>
        </w:rPr>
      </w:pPr>
      <w:r w:rsidRPr="005010FA">
        <w:rPr>
          <w:rFonts w:ascii="Times" w:hAnsi="Times" w:cs="Times"/>
          <w:kern w:val="0"/>
          <w:sz w:val="24"/>
        </w:rPr>
        <w:t>Work experience in the educational field i</w:t>
      </w:r>
      <w:r>
        <w:rPr>
          <w:rFonts w:ascii="Times" w:hAnsi="Times" w:cs="Times"/>
          <w:kern w:val="0"/>
          <w:sz w:val="24"/>
        </w:rPr>
        <w:t>s preferable.</w:t>
      </w:r>
    </w:p>
    <w:p w14:paraId="651E39D6" w14:textId="77777777" w:rsidR="00605E92" w:rsidRPr="00304E19" w:rsidRDefault="00605E92" w:rsidP="00605E92">
      <w:pPr>
        <w:rPr>
          <w:rFonts w:eastAsia="STZhongsong" w:hAnsi="STZhongsong"/>
          <w:sz w:val="24"/>
        </w:rPr>
      </w:pPr>
    </w:p>
    <w:p w14:paraId="539DC419" w14:textId="77777777" w:rsidR="00605E92" w:rsidRPr="00A96C30" w:rsidRDefault="00605E92" w:rsidP="00605E92">
      <w:pPr>
        <w:rPr>
          <w:rFonts w:eastAsia="STZhongsong" w:hAnsi="STZhongsong"/>
          <w:b/>
          <w:sz w:val="24"/>
        </w:rPr>
      </w:pPr>
      <w:r>
        <w:rPr>
          <w:rFonts w:eastAsia="STZhongsong" w:hAnsi="STZhongsong"/>
          <w:b/>
          <w:sz w:val="24"/>
        </w:rPr>
        <w:t>DURATION&amp; TUITION</w:t>
      </w:r>
    </w:p>
    <w:p w14:paraId="6678DF80" w14:textId="77777777" w:rsidR="00605E92" w:rsidRDefault="00605E92" w:rsidP="00605E92">
      <w:pPr>
        <w:numPr>
          <w:ilvl w:val="0"/>
          <w:numId w:val="10"/>
        </w:numPr>
        <w:rPr>
          <w:rFonts w:hAnsi="宋体"/>
          <w:sz w:val="24"/>
        </w:rPr>
      </w:pPr>
      <w:r>
        <w:rPr>
          <w:rFonts w:hAnsi="宋体"/>
          <w:sz w:val="24"/>
        </w:rPr>
        <w:t>Study Duration: 3 years</w:t>
      </w:r>
    </w:p>
    <w:p w14:paraId="46232B55" w14:textId="77777777" w:rsidR="00605E92" w:rsidRDefault="00605E92" w:rsidP="00605E92">
      <w:pPr>
        <w:numPr>
          <w:ilvl w:val="0"/>
          <w:numId w:val="10"/>
        </w:numPr>
        <w:rPr>
          <w:rFonts w:hAnsi="宋体"/>
          <w:sz w:val="24"/>
        </w:rPr>
      </w:pPr>
      <w:r>
        <w:rPr>
          <w:rFonts w:hAnsi="宋体"/>
          <w:sz w:val="24"/>
        </w:rPr>
        <w:t>Tuition Fee: RMB 98,000 (for 3 years)</w:t>
      </w:r>
    </w:p>
    <w:p w14:paraId="50FE1726" w14:textId="3ECAF03C" w:rsidR="00605E92" w:rsidRPr="00605E92" w:rsidRDefault="00605E92" w:rsidP="002B17A7">
      <w:pPr>
        <w:pStyle w:val="Default"/>
        <w:rPr>
          <w:rFonts w:ascii="Times" w:eastAsia="宋体" w:hAnsi="Times" w:cs="Times"/>
          <w:color w:val="auto"/>
        </w:rPr>
      </w:pPr>
    </w:p>
    <w:p w14:paraId="0A6F0910" w14:textId="77777777" w:rsidR="00605E92" w:rsidRPr="0015522B" w:rsidRDefault="00605E92" w:rsidP="002B17A7">
      <w:pPr>
        <w:pStyle w:val="Default"/>
        <w:rPr>
          <w:rFonts w:ascii="Times" w:eastAsia="宋体" w:hAnsi="Times" w:cs="Times"/>
          <w:color w:val="auto"/>
        </w:rPr>
      </w:pPr>
    </w:p>
    <w:p w14:paraId="6367E61F" w14:textId="7FB0E4CF" w:rsidR="00464C22" w:rsidRPr="00ED7078" w:rsidRDefault="002B17A7" w:rsidP="00ED7078">
      <w:pPr>
        <w:rPr>
          <w:rFonts w:eastAsia="STZhongsong" w:hAnsi="STZhongsong"/>
          <w:b/>
          <w:sz w:val="24"/>
        </w:rPr>
      </w:pPr>
      <w:r w:rsidRPr="00614463">
        <w:rPr>
          <w:rFonts w:eastAsia="STZhongsong" w:hAnsi="STZhongsong"/>
          <w:b/>
          <w:sz w:val="24"/>
        </w:rPr>
        <w:t>CONTACT INFORMATION</w:t>
      </w:r>
    </w:p>
    <w:p w14:paraId="23F4229B" w14:textId="77777777" w:rsidR="00464C22" w:rsidRPr="00777DC5" w:rsidRDefault="00464C22" w:rsidP="00464C22">
      <w:pPr>
        <w:pStyle w:val="a4"/>
        <w:numPr>
          <w:ilvl w:val="0"/>
          <w:numId w:val="6"/>
        </w:numPr>
        <w:overflowPunct w:val="0"/>
        <w:autoSpaceDE w:val="0"/>
        <w:autoSpaceDN w:val="0"/>
        <w:adjustRightInd w:val="0"/>
        <w:ind w:firstLineChars="0"/>
        <w:jc w:val="left"/>
        <w:rPr>
          <w:rFonts w:ascii="Times" w:hAnsi="Times" w:cs="Times"/>
          <w:kern w:val="0"/>
          <w:sz w:val="24"/>
        </w:rPr>
      </w:pPr>
      <w:r w:rsidRPr="00777DC5">
        <w:rPr>
          <w:rFonts w:ascii="Times" w:hAnsi="Times" w:cs="Times"/>
          <w:kern w:val="0"/>
          <w:sz w:val="24"/>
        </w:rPr>
        <w:t xml:space="preserve">Institute of international and comparative education </w:t>
      </w:r>
    </w:p>
    <w:p w14:paraId="67E06B00" w14:textId="77777777" w:rsidR="00464C22" w:rsidRPr="00065C71" w:rsidRDefault="00464C22" w:rsidP="00464C22">
      <w:pPr>
        <w:overflowPunct w:val="0"/>
        <w:autoSpaceDE w:val="0"/>
        <w:autoSpaceDN w:val="0"/>
        <w:adjustRightInd w:val="0"/>
        <w:ind w:firstLineChars="200" w:firstLine="480"/>
        <w:jc w:val="left"/>
        <w:rPr>
          <w:kern w:val="0"/>
          <w:sz w:val="24"/>
        </w:rPr>
      </w:pPr>
      <w:r w:rsidRPr="00065C71">
        <w:rPr>
          <w:rFonts w:ascii="Times" w:hAnsi="Times" w:cs="Times"/>
          <w:kern w:val="0"/>
          <w:sz w:val="24"/>
        </w:rPr>
        <w:t>E-mail: intlmaedu@bnu.edu.cn</w:t>
      </w:r>
    </w:p>
    <w:p w14:paraId="2775BEE9" w14:textId="77777777" w:rsidR="00464C22" w:rsidRDefault="00464C22" w:rsidP="00464C22">
      <w:pPr>
        <w:autoSpaceDE w:val="0"/>
        <w:autoSpaceDN w:val="0"/>
        <w:adjustRightInd w:val="0"/>
        <w:ind w:firstLineChars="200" w:firstLine="480"/>
        <w:jc w:val="left"/>
        <w:rPr>
          <w:rFonts w:ascii="Times" w:hAnsi="Times" w:cs="Times"/>
          <w:kern w:val="0"/>
          <w:sz w:val="24"/>
        </w:rPr>
      </w:pPr>
      <w:r w:rsidRPr="00065C71">
        <w:rPr>
          <w:rFonts w:ascii="Times" w:hAnsi="Times" w:cs="Times"/>
          <w:kern w:val="0"/>
          <w:sz w:val="24"/>
        </w:rPr>
        <w:t>Tel</w:t>
      </w:r>
      <w:r>
        <w:rPr>
          <w:rFonts w:ascii="Times" w:hAnsi="Times" w:cs="Times"/>
          <w:kern w:val="0"/>
          <w:sz w:val="24"/>
        </w:rPr>
        <w:t>:</w:t>
      </w:r>
      <w:r w:rsidRPr="00065C71">
        <w:rPr>
          <w:rFonts w:ascii="Times" w:hAnsi="Times" w:cs="Times"/>
          <w:kern w:val="0"/>
          <w:sz w:val="24"/>
        </w:rPr>
        <w:t xml:space="preserve"> +86 (10) 5880</w:t>
      </w:r>
      <w:r>
        <w:rPr>
          <w:rFonts w:ascii="Times" w:hAnsi="Times" w:cs="Times" w:hint="eastAsia"/>
          <w:kern w:val="0"/>
          <w:sz w:val="24"/>
        </w:rPr>
        <w:t xml:space="preserve"> </w:t>
      </w:r>
      <w:r w:rsidRPr="00065C71">
        <w:rPr>
          <w:rFonts w:ascii="Times" w:hAnsi="Times" w:cs="Times"/>
          <w:kern w:val="0"/>
          <w:sz w:val="24"/>
        </w:rPr>
        <w:t xml:space="preserve">5294 </w:t>
      </w:r>
    </w:p>
    <w:p w14:paraId="6B29B74D" w14:textId="77777777" w:rsidR="00464C22" w:rsidRDefault="00464C22" w:rsidP="00464C22">
      <w:pPr>
        <w:autoSpaceDE w:val="0"/>
        <w:autoSpaceDN w:val="0"/>
        <w:adjustRightInd w:val="0"/>
        <w:ind w:firstLineChars="200" w:firstLine="480"/>
        <w:jc w:val="left"/>
        <w:rPr>
          <w:rFonts w:ascii="Times" w:hAnsi="Times" w:cs="Times"/>
          <w:kern w:val="0"/>
          <w:sz w:val="24"/>
        </w:rPr>
      </w:pPr>
      <w:r w:rsidRPr="00065C71">
        <w:rPr>
          <w:rFonts w:ascii="Times" w:hAnsi="Times" w:cs="Times"/>
          <w:kern w:val="0"/>
          <w:sz w:val="24"/>
        </w:rPr>
        <w:t>Fax</w:t>
      </w:r>
      <w:r>
        <w:rPr>
          <w:rFonts w:ascii="Times" w:hAnsi="Times" w:cs="Times"/>
          <w:kern w:val="0"/>
          <w:sz w:val="24"/>
        </w:rPr>
        <w:t>:</w:t>
      </w:r>
      <w:r w:rsidRPr="00065C71">
        <w:rPr>
          <w:rFonts w:ascii="Times" w:hAnsi="Times" w:cs="Times"/>
          <w:kern w:val="0"/>
          <w:sz w:val="24"/>
        </w:rPr>
        <w:t xml:space="preserve"> +86 (10) 5880</w:t>
      </w:r>
      <w:r>
        <w:rPr>
          <w:rFonts w:ascii="Times" w:hAnsi="Times" w:cs="Times" w:hint="eastAsia"/>
          <w:kern w:val="0"/>
          <w:sz w:val="24"/>
        </w:rPr>
        <w:t xml:space="preserve"> </w:t>
      </w:r>
      <w:r w:rsidRPr="00065C71">
        <w:rPr>
          <w:rFonts w:ascii="Times" w:hAnsi="Times" w:cs="Times"/>
          <w:kern w:val="0"/>
          <w:sz w:val="24"/>
        </w:rPr>
        <w:t>0597</w:t>
      </w:r>
    </w:p>
    <w:p w14:paraId="3A69E9D4" w14:textId="77777777" w:rsidR="00464C22" w:rsidRDefault="00464C22" w:rsidP="00464C22">
      <w:pPr>
        <w:autoSpaceDE w:val="0"/>
        <w:autoSpaceDN w:val="0"/>
        <w:adjustRightInd w:val="0"/>
        <w:jc w:val="left"/>
        <w:rPr>
          <w:rFonts w:ascii="Times" w:hAnsi="Times" w:cs="Times"/>
          <w:kern w:val="0"/>
          <w:sz w:val="24"/>
        </w:rPr>
      </w:pPr>
    </w:p>
    <w:p w14:paraId="0C3C3060" w14:textId="77777777" w:rsidR="00464C22" w:rsidRDefault="00464C22" w:rsidP="00464C22">
      <w:pPr>
        <w:autoSpaceDE w:val="0"/>
        <w:autoSpaceDN w:val="0"/>
        <w:adjustRightInd w:val="0"/>
        <w:jc w:val="left"/>
      </w:pPr>
      <w:r w:rsidRPr="003145B9">
        <w:rPr>
          <w:rFonts w:ascii="Times" w:hAnsi="Times" w:cs="Times"/>
          <w:kern w:val="0"/>
          <w:sz w:val="24"/>
        </w:rPr>
        <w:t xml:space="preserve">For more information about the Institute of International and Comparative Education, Beijing Normal University, please visit: </w:t>
      </w:r>
      <w:r w:rsidRPr="003145B9">
        <w:rPr>
          <w:rFonts w:ascii="Times" w:hAnsi="Times" w:cs="Times"/>
          <w:kern w:val="0"/>
          <w:sz w:val="24"/>
          <w:u w:val="single"/>
        </w:rPr>
        <w:t>www.compe.cn</w:t>
      </w:r>
    </w:p>
    <w:p w14:paraId="7C189BDA" w14:textId="77777777" w:rsidR="00CA5067" w:rsidRPr="00464C22" w:rsidRDefault="00CA5067"/>
    <w:sectPr w:rsidR="00CA5067" w:rsidRPr="00464C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90F73" w14:textId="77777777" w:rsidR="00D140BD" w:rsidRDefault="00D140BD" w:rsidP="00B30D9F">
      <w:r>
        <w:separator/>
      </w:r>
    </w:p>
  </w:endnote>
  <w:endnote w:type="continuationSeparator" w:id="0">
    <w:p w14:paraId="1E517911" w14:textId="77777777" w:rsidR="00D140BD" w:rsidRDefault="00D140BD" w:rsidP="00B3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adget">
    <w:altName w:val="微软雅黑"/>
    <w:panose1 w:val="00000000000000000000"/>
    <w:charset w:val="86"/>
    <w:family w:val="swiss"/>
    <w:notTrueType/>
    <w:pitch w:val="default"/>
    <w:sig w:usb0="00000001" w:usb1="080E0000" w:usb2="00000010" w:usb3="00000000" w:csb0="00040000" w:csb1="00000000"/>
  </w:font>
  <w:font w:name="STZhongsong">
    <w:altName w:val="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B2120" w14:textId="77777777" w:rsidR="00D140BD" w:rsidRDefault="00D140BD" w:rsidP="00B30D9F">
      <w:r>
        <w:separator/>
      </w:r>
    </w:p>
  </w:footnote>
  <w:footnote w:type="continuationSeparator" w:id="0">
    <w:p w14:paraId="54E98B3F" w14:textId="77777777" w:rsidR="00D140BD" w:rsidRDefault="00D140BD" w:rsidP="00B30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4F7E"/>
    <w:multiLevelType w:val="hybridMultilevel"/>
    <w:tmpl w:val="6EEAA0A0"/>
    <w:lvl w:ilvl="0" w:tplc="C1B49F7A">
      <w:start w:val="1"/>
      <w:numFmt w:val="bullet"/>
      <w:lvlText w:val=""/>
      <w:lvlJc w:val="left"/>
      <w:pPr>
        <w:tabs>
          <w:tab w:val="num" w:pos="420"/>
        </w:tabs>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F4B7376"/>
    <w:multiLevelType w:val="hybridMultilevel"/>
    <w:tmpl w:val="85326A70"/>
    <w:lvl w:ilvl="0" w:tplc="04090003">
      <w:start w:val="1"/>
      <w:numFmt w:val="bullet"/>
      <w:lvlText w:val=""/>
      <w:lvlJc w:val="left"/>
      <w:pPr>
        <w:tabs>
          <w:tab w:val="num" w:pos="420"/>
        </w:tabs>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8DE2112"/>
    <w:multiLevelType w:val="hybridMultilevel"/>
    <w:tmpl w:val="6252640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E7A652B"/>
    <w:multiLevelType w:val="hybridMultilevel"/>
    <w:tmpl w:val="BB763C84"/>
    <w:lvl w:ilvl="0" w:tplc="A71EB7FC">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F7B35EE"/>
    <w:multiLevelType w:val="hybridMultilevel"/>
    <w:tmpl w:val="4D9264A8"/>
    <w:lvl w:ilvl="0" w:tplc="DD489AC0">
      <w:start w:val="1"/>
      <w:numFmt w:val="bullet"/>
      <w:lvlText w:val=""/>
      <w:lvlJc w:val="left"/>
      <w:pPr>
        <w:tabs>
          <w:tab w:val="num" w:pos="420"/>
        </w:tabs>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42368E3"/>
    <w:multiLevelType w:val="hybridMultilevel"/>
    <w:tmpl w:val="5A281DEE"/>
    <w:lvl w:ilvl="0" w:tplc="D4181442">
      <w:start w:val="1"/>
      <w:numFmt w:val="bullet"/>
      <w:lvlText w:val=""/>
      <w:lvlJc w:val="left"/>
      <w:pPr>
        <w:tabs>
          <w:tab w:val="num" w:pos="420"/>
        </w:tabs>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75D3ADE"/>
    <w:multiLevelType w:val="hybridMultilevel"/>
    <w:tmpl w:val="5326343C"/>
    <w:lvl w:ilvl="0" w:tplc="04090003">
      <w:start w:val="1"/>
      <w:numFmt w:val="bullet"/>
      <w:lvlText w:val=""/>
      <w:lvlJc w:val="left"/>
      <w:pPr>
        <w:tabs>
          <w:tab w:val="num" w:pos="420"/>
        </w:tabs>
        <w:ind w:left="420" w:hanging="420"/>
      </w:pPr>
      <w:rPr>
        <w:rFonts w:ascii="Wingdings" w:hAnsi="Wingdings" w:hint="default"/>
        <w:sz w:val="21"/>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90D5B90"/>
    <w:multiLevelType w:val="hybridMultilevel"/>
    <w:tmpl w:val="B5004A86"/>
    <w:lvl w:ilvl="0" w:tplc="D4181442">
      <w:start w:val="1"/>
      <w:numFmt w:val="bullet"/>
      <w:lvlText w:val=""/>
      <w:lvlJc w:val="left"/>
      <w:pPr>
        <w:tabs>
          <w:tab w:val="num" w:pos="420"/>
        </w:tabs>
        <w:ind w:left="420" w:hanging="420"/>
      </w:pPr>
      <w:rPr>
        <w:rFonts w:ascii="Wingdings" w:hAnsi="Wingdings" w:hint="default"/>
        <w:sz w:val="21"/>
      </w:rPr>
    </w:lvl>
    <w:lvl w:ilvl="1" w:tplc="7A64B948">
      <w:numFmt w:val="bullet"/>
      <w:lvlText w:val="-"/>
      <w:lvlJc w:val="left"/>
      <w:pPr>
        <w:ind w:left="840" w:hanging="420"/>
      </w:pPr>
      <w:rPr>
        <w:rFonts w:ascii="Times" w:eastAsia="宋体"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4E91251"/>
    <w:multiLevelType w:val="hybridMultilevel"/>
    <w:tmpl w:val="912238A0"/>
    <w:lvl w:ilvl="0" w:tplc="D75A43E6">
      <w:start w:val="1"/>
      <w:numFmt w:val="bullet"/>
      <w:lvlText w:val=""/>
      <w:lvlJc w:val="left"/>
      <w:pPr>
        <w:tabs>
          <w:tab w:val="num" w:pos="420"/>
        </w:tabs>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7602589"/>
    <w:multiLevelType w:val="hybridMultilevel"/>
    <w:tmpl w:val="D8FCCE5A"/>
    <w:lvl w:ilvl="0" w:tplc="00C84236">
      <w:start w:val="1"/>
      <w:numFmt w:val="bullet"/>
      <w:lvlText w:val=""/>
      <w:lvlJc w:val="left"/>
      <w:pPr>
        <w:tabs>
          <w:tab w:val="num" w:pos="420"/>
        </w:tabs>
        <w:ind w:left="420" w:hanging="420"/>
      </w:pPr>
      <w:rPr>
        <w:rFonts w:ascii="Wingdings" w:hAnsi="Wingdings" w:hint="default"/>
        <w:sz w:val="21"/>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4"/>
  </w:num>
  <w:num w:numId="3">
    <w:abstractNumId w:val="8"/>
  </w:num>
  <w:num w:numId="4">
    <w:abstractNumId w:val="0"/>
  </w:num>
  <w:num w:numId="5">
    <w:abstractNumId w:val="7"/>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7A7"/>
    <w:rsid w:val="00036104"/>
    <w:rsid w:val="000A7A5B"/>
    <w:rsid w:val="00242036"/>
    <w:rsid w:val="00252F5A"/>
    <w:rsid w:val="0026609A"/>
    <w:rsid w:val="002B17A7"/>
    <w:rsid w:val="00341A71"/>
    <w:rsid w:val="003F406B"/>
    <w:rsid w:val="00464C22"/>
    <w:rsid w:val="00605E92"/>
    <w:rsid w:val="00747C80"/>
    <w:rsid w:val="00761FCD"/>
    <w:rsid w:val="00926CF3"/>
    <w:rsid w:val="00964AFE"/>
    <w:rsid w:val="00B30D9F"/>
    <w:rsid w:val="00B446B9"/>
    <w:rsid w:val="00C2252E"/>
    <w:rsid w:val="00CA5067"/>
    <w:rsid w:val="00CB2402"/>
    <w:rsid w:val="00CB3EF5"/>
    <w:rsid w:val="00CC43A6"/>
    <w:rsid w:val="00D140BD"/>
    <w:rsid w:val="00ED7078"/>
    <w:rsid w:val="00F4393D"/>
    <w:rsid w:val="00FC3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1E2265A"/>
  <w15:docId w15:val="{F0DA0EBB-ABA8-4D72-A33B-47A131D2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7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B17A7"/>
    <w:pPr>
      <w:widowControl w:val="0"/>
      <w:autoSpaceDE w:val="0"/>
      <w:autoSpaceDN w:val="0"/>
      <w:adjustRightInd w:val="0"/>
    </w:pPr>
    <w:rPr>
      <w:rFonts w:ascii="Gadget" w:eastAsia="Gadget" w:hAnsi="Times New Roman" w:cs="Gadget"/>
      <w:color w:val="000000"/>
      <w:kern w:val="0"/>
      <w:sz w:val="24"/>
      <w:szCs w:val="24"/>
    </w:rPr>
  </w:style>
  <w:style w:type="table" w:styleId="a3">
    <w:name w:val="Table Grid"/>
    <w:basedOn w:val="a1"/>
    <w:uiPriority w:val="59"/>
    <w:rsid w:val="00761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464C22"/>
    <w:pPr>
      <w:ind w:firstLineChars="200" w:firstLine="420"/>
    </w:pPr>
    <w:rPr>
      <w:rFonts w:ascii="Calibri" w:hAnsi="Calibri"/>
      <w:szCs w:val="22"/>
    </w:rPr>
  </w:style>
  <w:style w:type="paragraph" w:styleId="a5">
    <w:name w:val="header"/>
    <w:basedOn w:val="a"/>
    <w:link w:val="a6"/>
    <w:uiPriority w:val="99"/>
    <w:unhideWhenUsed/>
    <w:rsid w:val="00B30D9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30D9F"/>
    <w:rPr>
      <w:rFonts w:ascii="Times New Roman" w:eastAsia="宋体" w:hAnsi="Times New Roman" w:cs="Times New Roman"/>
      <w:sz w:val="18"/>
      <w:szCs w:val="18"/>
    </w:rPr>
  </w:style>
  <w:style w:type="paragraph" w:styleId="a7">
    <w:name w:val="footer"/>
    <w:basedOn w:val="a"/>
    <w:link w:val="a8"/>
    <w:uiPriority w:val="99"/>
    <w:unhideWhenUsed/>
    <w:rsid w:val="00B30D9F"/>
    <w:pPr>
      <w:tabs>
        <w:tab w:val="center" w:pos="4153"/>
        <w:tab w:val="right" w:pos="8306"/>
      </w:tabs>
      <w:snapToGrid w:val="0"/>
      <w:jc w:val="left"/>
    </w:pPr>
    <w:rPr>
      <w:sz w:val="18"/>
      <w:szCs w:val="18"/>
    </w:rPr>
  </w:style>
  <w:style w:type="character" w:customStyle="1" w:styleId="a8">
    <w:name w:val="页脚 字符"/>
    <w:basedOn w:val="a0"/>
    <w:link w:val="a7"/>
    <w:uiPriority w:val="99"/>
    <w:rsid w:val="00B30D9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1144</Words>
  <Characters>6523</Characters>
  <Application>Microsoft Office Word</Application>
  <DocSecurity>0</DocSecurity>
  <Lines>54</Lines>
  <Paragraphs>15</Paragraphs>
  <ScaleCrop>false</ScaleCrop>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ooo</dc:creator>
  <cp:lastModifiedBy>x x</cp:lastModifiedBy>
  <cp:revision>16</cp:revision>
  <dcterms:created xsi:type="dcterms:W3CDTF">2014-10-21T01:05:00Z</dcterms:created>
  <dcterms:modified xsi:type="dcterms:W3CDTF">2021-10-12T02:36:00Z</dcterms:modified>
</cp:coreProperties>
</file>