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EDA65" w14:textId="77777777" w:rsidR="00CD195D" w:rsidRDefault="00CD195D" w:rsidP="00CD195D">
      <w:pPr>
        <w:widowControl/>
        <w:jc w:val="left"/>
        <w:rPr>
          <w:b/>
          <w:kern w:val="0"/>
          <w:sz w:val="24"/>
        </w:rPr>
      </w:pPr>
      <w:r>
        <w:rPr>
          <w:b/>
          <w:kern w:val="0"/>
          <w:sz w:val="24"/>
        </w:rPr>
        <w:t>MASTER IN COMPARATIVE EDUCATION</w:t>
      </w:r>
    </w:p>
    <w:p w14:paraId="783D320D" w14:textId="77777777" w:rsidR="00CD195D" w:rsidRPr="00F3537F" w:rsidRDefault="00CD195D" w:rsidP="00CD195D">
      <w:pPr>
        <w:autoSpaceDE w:val="0"/>
        <w:autoSpaceDN w:val="0"/>
        <w:adjustRightInd w:val="0"/>
        <w:jc w:val="left"/>
        <w:rPr>
          <w:b/>
          <w:kern w:val="0"/>
          <w:sz w:val="24"/>
        </w:rPr>
      </w:pPr>
      <w:r>
        <w:rPr>
          <w:b/>
          <w:kern w:val="0"/>
          <w:sz w:val="24"/>
        </w:rPr>
        <w:t xml:space="preserve">Program Name: </w:t>
      </w:r>
      <w:r w:rsidRPr="00F3537F">
        <w:rPr>
          <w:b/>
          <w:kern w:val="0"/>
          <w:sz w:val="24"/>
        </w:rPr>
        <w:t>Educational Leadership and policy</w:t>
      </w:r>
    </w:p>
    <w:p w14:paraId="5EB60300" w14:textId="77777777" w:rsidR="00CD195D" w:rsidRPr="00065C71" w:rsidRDefault="00CD195D" w:rsidP="00CD195D">
      <w:pPr>
        <w:jc w:val="left"/>
        <w:rPr>
          <w:rFonts w:eastAsia="STZhongsong" w:hAnsi="STZhongsong"/>
          <w:i/>
          <w:szCs w:val="21"/>
        </w:rPr>
      </w:pPr>
      <w:r w:rsidRPr="00065C71">
        <w:rPr>
          <w:rFonts w:eastAsia="STZhongsong" w:hAnsi="STZhongsong"/>
          <w:i/>
          <w:szCs w:val="21"/>
        </w:rPr>
        <w:t xml:space="preserve">The </w:t>
      </w:r>
      <w:smartTag w:uri="urn:schemas-microsoft-com:office:smarttags" w:element="PlaceType">
        <w:r w:rsidRPr="00065C71">
          <w:rPr>
            <w:rFonts w:eastAsia="STZhongsong" w:hAnsi="STZhongsong"/>
            <w:i/>
            <w:szCs w:val="21"/>
          </w:rPr>
          <w:t>Institute</w:t>
        </w:r>
      </w:smartTag>
      <w:r w:rsidRPr="00065C71">
        <w:rPr>
          <w:rFonts w:eastAsia="STZhongsong" w:hAnsi="STZhongsong"/>
          <w:i/>
          <w:szCs w:val="21"/>
        </w:rPr>
        <w:t xml:space="preserve"> of </w:t>
      </w:r>
      <w:smartTag w:uri="urn:schemas-microsoft-com:office:smarttags" w:element="PlaceName">
        <w:r w:rsidRPr="00065C71">
          <w:rPr>
            <w:rFonts w:eastAsia="STZhongsong" w:hAnsi="STZhongsong"/>
            <w:i/>
            <w:szCs w:val="21"/>
          </w:rPr>
          <w:t>International</w:t>
        </w:r>
      </w:smartTag>
      <w:r w:rsidRPr="00065C71">
        <w:rPr>
          <w:rFonts w:eastAsia="STZhongsong" w:hAnsi="STZhongsong"/>
          <w:i/>
          <w:szCs w:val="21"/>
        </w:rPr>
        <w:t xml:space="preserve"> and Comparative Education, </w:t>
      </w:r>
      <w:smartTag w:uri="urn:schemas-microsoft-com:office:smarttags" w:element="place">
        <w:smartTag w:uri="urn:schemas-microsoft-com:office:smarttags" w:element="PlaceName">
          <w:r w:rsidRPr="00065C71">
            <w:rPr>
              <w:rFonts w:eastAsia="STZhongsong" w:hAnsi="STZhongsong"/>
              <w:i/>
              <w:szCs w:val="21"/>
            </w:rPr>
            <w:t>Beijing</w:t>
          </w:r>
        </w:smartTag>
        <w:r w:rsidRPr="00065C71">
          <w:rPr>
            <w:rFonts w:eastAsia="STZhongsong" w:hAnsi="STZhongsong"/>
            <w:i/>
            <w:szCs w:val="21"/>
          </w:rPr>
          <w:t xml:space="preserve"> </w:t>
        </w:r>
        <w:smartTag w:uri="urn:schemas-microsoft-com:office:smarttags" w:element="PlaceName">
          <w:r w:rsidRPr="00065C71">
            <w:rPr>
              <w:rFonts w:eastAsia="STZhongsong" w:hAnsi="STZhongsong"/>
              <w:i/>
              <w:szCs w:val="21"/>
            </w:rPr>
            <w:t>Normal</w:t>
          </w:r>
        </w:smartTag>
        <w:r w:rsidRPr="00065C71">
          <w:rPr>
            <w:rFonts w:eastAsia="STZhongsong" w:hAnsi="STZhongsong"/>
            <w:i/>
            <w:szCs w:val="21"/>
          </w:rPr>
          <w:t xml:space="preserve"> </w:t>
        </w:r>
        <w:smartTag w:uri="urn:schemas-microsoft-com:office:smarttags" w:element="PlaceType">
          <w:r w:rsidRPr="00065C71">
            <w:rPr>
              <w:rFonts w:eastAsia="STZhongsong" w:hAnsi="STZhongsong"/>
              <w:i/>
              <w:szCs w:val="21"/>
            </w:rPr>
            <w:t>University</w:t>
          </w:r>
        </w:smartTag>
      </w:smartTag>
    </w:p>
    <w:p w14:paraId="079DEE98" w14:textId="77777777" w:rsidR="00CD195D" w:rsidRPr="00065C71" w:rsidRDefault="00CD195D" w:rsidP="00CD195D">
      <w:pPr>
        <w:jc w:val="left"/>
        <w:rPr>
          <w:rFonts w:eastAsia="STZhongsong" w:hAnsi="STZhongsong"/>
          <w:i/>
          <w:szCs w:val="21"/>
        </w:rPr>
      </w:pPr>
      <w:r w:rsidRPr="00065C71">
        <w:rPr>
          <w:rFonts w:eastAsia="STZhongsong" w:hAnsi="STZhongsong"/>
          <w:i/>
          <w:szCs w:val="21"/>
        </w:rPr>
        <w:t xml:space="preserve">in collaboration with the </w:t>
      </w:r>
      <w:smartTag w:uri="urn:schemas-microsoft-com:office:smarttags" w:element="PlaceType">
        <w:r w:rsidRPr="00065C71">
          <w:rPr>
            <w:rFonts w:eastAsia="STZhongsong" w:hAnsi="STZhongsong"/>
            <w:i/>
            <w:szCs w:val="21"/>
          </w:rPr>
          <w:t>Institute</w:t>
        </w:r>
      </w:smartTag>
      <w:r w:rsidRPr="00065C71">
        <w:rPr>
          <w:rFonts w:eastAsia="STZhongsong" w:hAnsi="STZhongsong"/>
          <w:i/>
          <w:szCs w:val="21"/>
        </w:rPr>
        <w:t xml:space="preserve"> of </w:t>
      </w:r>
      <w:smartTag w:uri="urn:schemas-microsoft-com:office:smarttags" w:element="PlaceName">
        <w:r w:rsidRPr="00065C71">
          <w:rPr>
            <w:rFonts w:eastAsia="STZhongsong" w:hAnsi="STZhongsong"/>
            <w:i/>
            <w:szCs w:val="21"/>
          </w:rPr>
          <w:t>International Education</w:t>
        </w:r>
      </w:smartTag>
      <w:r w:rsidRPr="00065C71">
        <w:rPr>
          <w:rFonts w:eastAsia="STZhongsong" w:hAnsi="STZhongsong"/>
          <w:i/>
          <w:szCs w:val="21"/>
        </w:rPr>
        <w:t xml:space="preserve">, </w:t>
      </w:r>
      <w:smartTag w:uri="urn:schemas-microsoft-com:office:smarttags" w:element="place">
        <w:smartTag w:uri="urn:schemas-microsoft-com:office:smarttags" w:element="PlaceName">
          <w:r w:rsidRPr="00065C71">
            <w:rPr>
              <w:rFonts w:eastAsia="STZhongsong" w:hAnsi="STZhongsong"/>
              <w:i/>
              <w:szCs w:val="21"/>
            </w:rPr>
            <w:t>Stockholm</w:t>
          </w:r>
        </w:smartTag>
        <w:r w:rsidRPr="00065C71">
          <w:rPr>
            <w:rFonts w:eastAsia="STZhongsong" w:hAnsi="STZhongsong"/>
            <w:i/>
            <w:szCs w:val="21"/>
          </w:rPr>
          <w:t xml:space="preserve"> </w:t>
        </w:r>
        <w:smartTag w:uri="urn:schemas-microsoft-com:office:smarttags" w:element="PlaceType">
          <w:r w:rsidRPr="00065C71">
            <w:rPr>
              <w:rFonts w:eastAsia="STZhongsong" w:hAnsi="STZhongsong"/>
              <w:i/>
              <w:szCs w:val="21"/>
            </w:rPr>
            <w:t>University</w:t>
          </w:r>
        </w:smartTag>
      </w:smartTag>
    </w:p>
    <w:p w14:paraId="50D6FDA8" w14:textId="77777777" w:rsidR="00CD195D" w:rsidRDefault="00CD195D" w:rsidP="00CD195D">
      <w:pPr>
        <w:rPr>
          <w:b/>
          <w:sz w:val="24"/>
        </w:rPr>
      </w:pPr>
    </w:p>
    <w:p w14:paraId="62CDF7F6" w14:textId="77777777" w:rsidR="00CD195D" w:rsidRDefault="00CD195D" w:rsidP="00CD195D">
      <w:pPr>
        <w:rPr>
          <w:b/>
          <w:sz w:val="24"/>
        </w:rPr>
      </w:pPr>
      <w:r w:rsidRPr="00F70B59">
        <w:rPr>
          <w:b/>
          <w:sz w:val="24"/>
        </w:rPr>
        <w:t>INTRODUCTION</w:t>
      </w:r>
    </w:p>
    <w:p w14:paraId="12AE81B8" w14:textId="77777777" w:rsidR="00CD195D" w:rsidRPr="00065C71" w:rsidRDefault="00CD195D" w:rsidP="00CD195D">
      <w:pPr>
        <w:overflowPunct w:val="0"/>
        <w:autoSpaceDE w:val="0"/>
        <w:autoSpaceDN w:val="0"/>
        <w:adjustRightInd w:val="0"/>
        <w:ind w:left="20"/>
        <w:rPr>
          <w:kern w:val="0"/>
          <w:sz w:val="24"/>
        </w:rPr>
      </w:pPr>
      <w:r w:rsidRPr="00065C71">
        <w:rPr>
          <w:rFonts w:ascii="Times" w:hAnsi="Times" w:cs="Times"/>
          <w:kern w:val="0"/>
          <w:sz w:val="24"/>
        </w:rPr>
        <w:t xml:space="preserve">The Program is a unique program offered by the Institute of international and comparative education at </w:t>
      </w:r>
      <w:smartTag w:uri="urn:schemas-microsoft-com:office:smarttags" w:element="PlaceName">
        <w:r w:rsidRPr="00065C71">
          <w:rPr>
            <w:rFonts w:ascii="Times" w:hAnsi="Times" w:cs="Times"/>
            <w:kern w:val="0"/>
            <w:sz w:val="24"/>
          </w:rPr>
          <w:t>Beijing</w:t>
        </w:r>
      </w:smartTag>
      <w:r w:rsidRPr="00065C71">
        <w:rPr>
          <w:rFonts w:ascii="Times" w:hAnsi="Times" w:cs="Times"/>
          <w:kern w:val="0"/>
          <w:sz w:val="24"/>
        </w:rPr>
        <w:t xml:space="preserve"> </w:t>
      </w:r>
      <w:smartTag w:uri="urn:schemas-microsoft-com:office:smarttags" w:element="PlaceName">
        <w:r w:rsidRPr="00065C71">
          <w:rPr>
            <w:rFonts w:ascii="Times" w:hAnsi="Times" w:cs="Times"/>
            <w:kern w:val="0"/>
            <w:sz w:val="24"/>
          </w:rPr>
          <w:t>Normal</w:t>
        </w:r>
      </w:smartTag>
      <w:r w:rsidRPr="00065C71">
        <w:rPr>
          <w:rFonts w:ascii="Times" w:hAnsi="Times" w:cs="Times"/>
          <w:kern w:val="0"/>
          <w:sz w:val="24"/>
        </w:rPr>
        <w:t xml:space="preserve"> </w:t>
      </w:r>
      <w:smartTag w:uri="urn:schemas-microsoft-com:office:smarttags" w:element="PlaceType">
        <w:r w:rsidRPr="00065C71">
          <w:rPr>
            <w:rFonts w:ascii="Times" w:hAnsi="Times" w:cs="Times"/>
            <w:kern w:val="0"/>
            <w:sz w:val="24"/>
          </w:rPr>
          <w:t>University</w:t>
        </w:r>
      </w:smartTag>
      <w:r w:rsidRPr="00065C71">
        <w:rPr>
          <w:rFonts w:ascii="Times" w:hAnsi="Times" w:cs="Times"/>
          <w:kern w:val="0"/>
          <w:sz w:val="24"/>
        </w:rPr>
        <w:t xml:space="preserve"> with support from the </w:t>
      </w:r>
      <w:smartTag w:uri="urn:schemas-microsoft-com:office:smarttags" w:element="PlaceType">
        <w:r w:rsidRPr="00065C71">
          <w:rPr>
            <w:rFonts w:ascii="Times" w:hAnsi="Times" w:cs="Times"/>
            <w:kern w:val="0"/>
            <w:sz w:val="24"/>
          </w:rPr>
          <w:t>Institute</w:t>
        </w:r>
      </w:smartTag>
      <w:r w:rsidRPr="00065C71">
        <w:rPr>
          <w:rFonts w:ascii="Times" w:hAnsi="Times" w:cs="Times"/>
          <w:kern w:val="0"/>
          <w:sz w:val="24"/>
        </w:rPr>
        <w:t xml:space="preserve"> of </w:t>
      </w:r>
      <w:smartTag w:uri="urn:schemas-microsoft-com:office:smarttags" w:element="PlaceName">
        <w:r w:rsidRPr="00065C71">
          <w:rPr>
            <w:rFonts w:ascii="Times" w:hAnsi="Times" w:cs="Times"/>
            <w:kern w:val="0"/>
            <w:sz w:val="24"/>
          </w:rPr>
          <w:t>International Education</w:t>
        </w:r>
      </w:smartTag>
      <w:r w:rsidRPr="00065C71">
        <w:rPr>
          <w:rFonts w:ascii="Times" w:hAnsi="Times" w:cs="Times"/>
          <w:kern w:val="0"/>
          <w:sz w:val="24"/>
        </w:rPr>
        <w:t xml:space="preserve"> at </w:t>
      </w:r>
      <w:smartTag w:uri="urn:schemas-microsoft-com:office:smarttags" w:element="place">
        <w:smartTag w:uri="urn:schemas-microsoft-com:office:smarttags" w:element="PlaceName">
          <w:r w:rsidRPr="00065C71">
            <w:rPr>
              <w:rFonts w:ascii="Times" w:hAnsi="Times" w:cs="Times"/>
              <w:kern w:val="0"/>
              <w:sz w:val="24"/>
            </w:rPr>
            <w:t>Stockholm</w:t>
          </w:r>
        </w:smartTag>
        <w:r w:rsidRPr="00065C71">
          <w:rPr>
            <w:rFonts w:ascii="Times" w:hAnsi="Times" w:cs="Times"/>
            <w:kern w:val="0"/>
            <w:sz w:val="24"/>
          </w:rPr>
          <w:t xml:space="preserve"> </w:t>
        </w:r>
        <w:smartTag w:uri="urn:schemas-microsoft-com:office:smarttags" w:element="PlaceType">
          <w:r w:rsidRPr="00065C71">
            <w:rPr>
              <w:rFonts w:ascii="Times" w:hAnsi="Times" w:cs="Times"/>
              <w:kern w:val="0"/>
              <w:sz w:val="24"/>
            </w:rPr>
            <w:t>University</w:t>
          </w:r>
        </w:smartTag>
      </w:smartTag>
      <w:r w:rsidRPr="00065C71">
        <w:rPr>
          <w:rFonts w:ascii="Times" w:hAnsi="Times" w:cs="Times"/>
          <w:kern w:val="0"/>
          <w:sz w:val="24"/>
        </w:rPr>
        <w:t xml:space="preserve">. This program, with generous financial support from the Chinese Government, is designed to enhance educational and cultural exchange between </w:t>
      </w:r>
      <w:smartTag w:uri="urn:schemas-microsoft-com:office:smarttags" w:element="place">
        <w:smartTag w:uri="urn:schemas-microsoft-com:office:smarttags" w:element="country-region">
          <w:r w:rsidRPr="00065C71">
            <w:rPr>
              <w:rFonts w:ascii="Times" w:hAnsi="Times" w:cs="Times"/>
              <w:kern w:val="0"/>
              <w:sz w:val="24"/>
            </w:rPr>
            <w:t>China</w:t>
          </w:r>
        </w:smartTag>
      </w:smartTag>
      <w:r w:rsidRPr="00065C71">
        <w:rPr>
          <w:rFonts w:ascii="Times" w:hAnsi="Times" w:cs="Times"/>
          <w:kern w:val="0"/>
          <w:sz w:val="24"/>
        </w:rPr>
        <w:t xml:space="preserve"> and other countries, and to train talented individuals who can contribute to globalization and internationalization in the fields of educational management, leadership and policy-making worldwide.</w:t>
      </w:r>
    </w:p>
    <w:p w14:paraId="4BB33228" w14:textId="77777777" w:rsidR="00CD195D" w:rsidRPr="00065C71" w:rsidRDefault="00CD195D" w:rsidP="00CD195D">
      <w:pPr>
        <w:autoSpaceDE w:val="0"/>
        <w:autoSpaceDN w:val="0"/>
        <w:adjustRightInd w:val="0"/>
        <w:jc w:val="left"/>
        <w:rPr>
          <w:kern w:val="0"/>
          <w:sz w:val="24"/>
        </w:rPr>
      </w:pPr>
    </w:p>
    <w:p w14:paraId="3497F8DB" w14:textId="77777777" w:rsidR="00CD195D" w:rsidRPr="00065C71" w:rsidRDefault="00CD195D" w:rsidP="00CD195D">
      <w:pPr>
        <w:overflowPunct w:val="0"/>
        <w:autoSpaceDE w:val="0"/>
        <w:autoSpaceDN w:val="0"/>
        <w:adjustRightInd w:val="0"/>
        <w:ind w:left="20"/>
        <w:rPr>
          <w:rFonts w:ascii="Times" w:hAnsi="Times" w:cs="Times"/>
          <w:kern w:val="0"/>
          <w:sz w:val="24"/>
        </w:rPr>
      </w:pPr>
      <w:r w:rsidRPr="00065C71">
        <w:rPr>
          <w:rFonts w:ascii="Times" w:hAnsi="Times" w:cs="Times"/>
          <w:kern w:val="0"/>
          <w:sz w:val="24"/>
        </w:rPr>
        <w:t xml:space="preserve">The Program is modeled on the core-course system designed by the </w:t>
      </w:r>
      <w:smartTag w:uri="urn:schemas-microsoft-com:office:smarttags" w:element="PlaceType">
        <w:r w:rsidRPr="00065C71">
          <w:rPr>
            <w:rFonts w:ascii="Times" w:hAnsi="Times" w:cs="Times"/>
            <w:kern w:val="0"/>
            <w:sz w:val="24"/>
          </w:rPr>
          <w:t>Institute</w:t>
        </w:r>
      </w:smartTag>
      <w:r w:rsidRPr="00065C71">
        <w:rPr>
          <w:rFonts w:ascii="Times" w:hAnsi="Times" w:cs="Times"/>
          <w:kern w:val="0"/>
          <w:sz w:val="24"/>
        </w:rPr>
        <w:t xml:space="preserve"> of </w:t>
      </w:r>
      <w:smartTag w:uri="urn:schemas-microsoft-com:office:smarttags" w:element="PlaceName">
        <w:r w:rsidRPr="00065C71">
          <w:rPr>
            <w:rFonts w:ascii="Times" w:hAnsi="Times" w:cs="Times"/>
            <w:kern w:val="0"/>
            <w:sz w:val="24"/>
          </w:rPr>
          <w:t>International Education</w:t>
        </w:r>
      </w:smartTag>
      <w:r w:rsidRPr="00065C71">
        <w:rPr>
          <w:rFonts w:ascii="Times" w:hAnsi="Times" w:cs="Times"/>
          <w:kern w:val="0"/>
          <w:sz w:val="24"/>
        </w:rPr>
        <w:t xml:space="preserve"> at </w:t>
      </w:r>
      <w:smartTag w:uri="urn:schemas-microsoft-com:office:smarttags" w:element="place">
        <w:smartTag w:uri="urn:schemas-microsoft-com:office:smarttags" w:element="PlaceName">
          <w:r w:rsidRPr="00065C71">
            <w:rPr>
              <w:rFonts w:ascii="Times" w:hAnsi="Times" w:cs="Times"/>
              <w:kern w:val="0"/>
              <w:sz w:val="24"/>
            </w:rPr>
            <w:t>Stockholm</w:t>
          </w:r>
        </w:smartTag>
        <w:r w:rsidRPr="00065C71">
          <w:rPr>
            <w:rFonts w:ascii="Times" w:hAnsi="Times" w:cs="Times"/>
            <w:kern w:val="0"/>
            <w:sz w:val="24"/>
          </w:rPr>
          <w:t xml:space="preserve"> </w:t>
        </w:r>
        <w:smartTag w:uri="urn:schemas-microsoft-com:office:smarttags" w:element="PlaceType">
          <w:r w:rsidRPr="00065C71">
            <w:rPr>
              <w:rFonts w:ascii="Times" w:hAnsi="Times" w:cs="Times"/>
              <w:kern w:val="0"/>
              <w:sz w:val="24"/>
            </w:rPr>
            <w:t>University</w:t>
          </w:r>
        </w:smartTag>
      </w:smartTag>
      <w:r w:rsidRPr="00065C71">
        <w:rPr>
          <w:rFonts w:ascii="Times" w:hAnsi="Times" w:cs="Times"/>
          <w:kern w:val="0"/>
          <w:sz w:val="24"/>
        </w:rPr>
        <w:t xml:space="preserve">. This system has a proven track record of effectiveness in training of over 30 years, and the program at BNU is focused on a series of contemporary educational topics that are relevant to all countries, especially developing nations. These include promoting educational equality, high quality education, and education for sustainable development and ICT education. Based on the rich international resources of </w:t>
      </w:r>
      <w:smartTag w:uri="urn:schemas-microsoft-com:office:smarttags" w:element="place">
        <w:smartTag w:uri="urn:schemas-microsoft-com:office:smarttags" w:element="PlaceName">
          <w:r w:rsidRPr="00065C71">
            <w:rPr>
              <w:rFonts w:ascii="Times" w:hAnsi="Times" w:cs="Times"/>
              <w:kern w:val="0"/>
              <w:sz w:val="24"/>
            </w:rPr>
            <w:t>Beijing</w:t>
          </w:r>
        </w:smartTag>
        <w:r w:rsidRPr="00065C71">
          <w:rPr>
            <w:rFonts w:ascii="Times" w:hAnsi="Times" w:cs="Times"/>
            <w:kern w:val="0"/>
            <w:sz w:val="24"/>
          </w:rPr>
          <w:t xml:space="preserve"> </w:t>
        </w:r>
        <w:smartTag w:uri="urn:schemas-microsoft-com:office:smarttags" w:element="PlaceName">
          <w:r w:rsidRPr="00065C71">
            <w:rPr>
              <w:rFonts w:ascii="Times" w:hAnsi="Times" w:cs="Times"/>
              <w:kern w:val="0"/>
              <w:sz w:val="24"/>
            </w:rPr>
            <w:t>Normal</w:t>
          </w:r>
        </w:smartTag>
        <w:r w:rsidRPr="00065C71">
          <w:rPr>
            <w:rFonts w:ascii="Times" w:hAnsi="Times" w:cs="Times"/>
            <w:kern w:val="0"/>
            <w:sz w:val="24"/>
          </w:rPr>
          <w:t xml:space="preserve"> </w:t>
        </w:r>
        <w:smartTag w:uri="urn:schemas-microsoft-com:office:smarttags" w:element="PlaceType">
          <w:r w:rsidRPr="00065C71">
            <w:rPr>
              <w:rFonts w:ascii="Times" w:hAnsi="Times" w:cs="Times"/>
              <w:kern w:val="0"/>
              <w:sz w:val="24"/>
            </w:rPr>
            <w:t>University</w:t>
          </w:r>
        </w:smartTag>
      </w:smartTag>
      <w:r w:rsidRPr="00065C71">
        <w:rPr>
          <w:rFonts w:ascii="Times" w:hAnsi="Times" w:cs="Times"/>
          <w:kern w:val="0"/>
          <w:sz w:val="24"/>
        </w:rPr>
        <w:t>, it has a strong team of professors and faculty members, and aims to become a high quality and world-class international program.</w:t>
      </w:r>
    </w:p>
    <w:p w14:paraId="4532B89C" w14:textId="77777777" w:rsidR="00CD195D" w:rsidRPr="00065C71" w:rsidRDefault="00CD195D" w:rsidP="00CD195D">
      <w:pPr>
        <w:overflowPunct w:val="0"/>
        <w:autoSpaceDE w:val="0"/>
        <w:autoSpaceDN w:val="0"/>
        <w:adjustRightInd w:val="0"/>
        <w:ind w:left="20"/>
        <w:rPr>
          <w:kern w:val="0"/>
          <w:sz w:val="24"/>
        </w:rPr>
      </w:pPr>
    </w:p>
    <w:p w14:paraId="45E10459" w14:textId="77777777" w:rsidR="00CD195D" w:rsidRPr="00065C71" w:rsidRDefault="00CD195D" w:rsidP="00CD195D">
      <w:pPr>
        <w:overflowPunct w:val="0"/>
        <w:autoSpaceDE w:val="0"/>
        <w:autoSpaceDN w:val="0"/>
        <w:adjustRightInd w:val="0"/>
        <w:rPr>
          <w:kern w:val="0"/>
          <w:sz w:val="24"/>
        </w:rPr>
      </w:pPr>
      <w:r w:rsidRPr="00065C71">
        <w:rPr>
          <w:rFonts w:ascii="Times" w:hAnsi="Times" w:cs="Times"/>
          <w:kern w:val="0"/>
          <w:sz w:val="24"/>
        </w:rPr>
        <w:t>The Program aims to train talented individuals from all over the world so that they will develop a deep understanding of educational theories and acquire a wide knowledge of fundamental trends in educational reform and development worldwide. The program aims to meet the demands of the international labor market by training individuals who have highly developed international communication and educational management skills, and will go on to work in international organizations, governmental authorities, NGOs and related areas.</w:t>
      </w:r>
    </w:p>
    <w:p w14:paraId="6470B5B4" w14:textId="77777777" w:rsidR="00CD195D" w:rsidRDefault="00CD195D" w:rsidP="00CD195D"/>
    <w:p w14:paraId="52F79F65" w14:textId="77777777" w:rsidR="00CD195D" w:rsidRDefault="00CD195D" w:rsidP="00CD195D">
      <w:r w:rsidRPr="00B94C36">
        <w:rPr>
          <w:b/>
          <w:sz w:val="24"/>
        </w:rPr>
        <w:t>ENTRY REQUIREMENTS</w:t>
      </w:r>
    </w:p>
    <w:p w14:paraId="00AAB9D7" w14:textId="77777777" w:rsidR="0014010C" w:rsidRPr="0014010C" w:rsidRDefault="0014010C" w:rsidP="0014010C">
      <w:pPr>
        <w:numPr>
          <w:ilvl w:val="0"/>
          <w:numId w:val="1"/>
        </w:numPr>
        <w:rPr>
          <w:rFonts w:ascii="Times" w:hAnsi="Times" w:cs="Times"/>
          <w:kern w:val="0"/>
          <w:sz w:val="24"/>
        </w:rPr>
      </w:pPr>
      <w:r w:rsidRPr="005010FA">
        <w:rPr>
          <w:rFonts w:ascii="Times" w:hAnsi="Times" w:cs="Times"/>
          <w:kern w:val="0"/>
          <w:sz w:val="24"/>
        </w:rPr>
        <w:t xml:space="preserve">A recognized </w:t>
      </w:r>
      <w:r>
        <w:rPr>
          <w:rFonts w:ascii="Times" w:hAnsi="Times" w:cs="Times"/>
          <w:kern w:val="0"/>
          <w:sz w:val="24"/>
        </w:rPr>
        <w:t>Bachelo</w:t>
      </w:r>
      <w:r w:rsidRPr="005010FA">
        <w:rPr>
          <w:rFonts w:ascii="Times" w:hAnsi="Times" w:cs="Times"/>
          <w:kern w:val="0"/>
          <w:sz w:val="24"/>
        </w:rPr>
        <w:t>r’s degree</w:t>
      </w:r>
      <w:r>
        <w:rPr>
          <w:rFonts w:ascii="Times" w:hAnsi="Times" w:cs="Times"/>
          <w:kern w:val="0"/>
          <w:sz w:val="24"/>
        </w:rPr>
        <w:t xml:space="preserve"> or equivalent degree.</w:t>
      </w:r>
    </w:p>
    <w:p w14:paraId="32089BB2" w14:textId="77777777" w:rsidR="00534BC2" w:rsidRPr="003F406B" w:rsidRDefault="00534BC2" w:rsidP="00534BC2">
      <w:pPr>
        <w:numPr>
          <w:ilvl w:val="0"/>
          <w:numId w:val="1"/>
        </w:numPr>
        <w:rPr>
          <w:rFonts w:ascii="Times" w:hAnsi="Times" w:cs="Times"/>
          <w:kern w:val="0"/>
          <w:sz w:val="24"/>
        </w:rPr>
      </w:pPr>
      <w:r w:rsidRPr="003F406B">
        <w:rPr>
          <w:rFonts w:ascii="Times" w:hAnsi="Times" w:cs="Times"/>
          <w:kern w:val="0"/>
          <w:sz w:val="24"/>
        </w:rPr>
        <w:t xml:space="preserve">Since the program is offered in English, a good mastery of English is required for program admission. IELTS with Minimum overall band score of 6 or TOEFL with Minimum overall score of 100 </w:t>
      </w:r>
      <w:r>
        <w:rPr>
          <w:rFonts w:ascii="Times" w:hAnsi="Times" w:cs="Times" w:hint="eastAsia"/>
          <w:kern w:val="0"/>
          <w:sz w:val="24"/>
        </w:rPr>
        <w:t>is</w:t>
      </w:r>
      <w:r w:rsidRPr="003F406B">
        <w:rPr>
          <w:rFonts w:ascii="Times" w:hAnsi="Times" w:cs="Times"/>
          <w:kern w:val="0"/>
          <w:sz w:val="24"/>
        </w:rPr>
        <w:t xml:space="preserve"> required for international student whose first language is not English. Applicants who have received an original degree from an English-medium program in previous institutions can be exempted.</w:t>
      </w:r>
    </w:p>
    <w:p w14:paraId="3CDCE6F7" w14:textId="77777777" w:rsidR="0014010C" w:rsidRPr="0014010C" w:rsidRDefault="0014010C" w:rsidP="0014010C">
      <w:pPr>
        <w:numPr>
          <w:ilvl w:val="0"/>
          <w:numId w:val="1"/>
        </w:numPr>
        <w:rPr>
          <w:rFonts w:ascii="Times" w:hAnsi="Times" w:cs="Times"/>
          <w:kern w:val="0"/>
          <w:sz w:val="24"/>
        </w:rPr>
      </w:pPr>
      <w:r w:rsidRPr="00124A98">
        <w:rPr>
          <w:rFonts w:ascii="Times" w:hAnsi="Times" w:cs="Times"/>
          <w:kern w:val="0"/>
          <w:sz w:val="24"/>
        </w:rPr>
        <w:t xml:space="preserve">In good health with </w:t>
      </w:r>
      <w:r>
        <w:rPr>
          <w:rFonts w:ascii="Times" w:hAnsi="Times" w:cs="Times"/>
          <w:kern w:val="0"/>
          <w:sz w:val="24"/>
        </w:rPr>
        <w:t xml:space="preserve">a </w:t>
      </w:r>
      <w:r w:rsidRPr="00124A98">
        <w:rPr>
          <w:rFonts w:ascii="Times" w:hAnsi="Times" w:cs="Times"/>
          <w:kern w:val="0"/>
          <w:sz w:val="24"/>
        </w:rPr>
        <w:t xml:space="preserve">health certificate issued by the local public hospitals; without diseases with which entry to China is disallowed by China’s laws and regulations; without severe chronic diseases such as serious high blood pressure, cardiovascular/cerebrovascular diseases and diabetes; without metal diseases or epidemic diseases that are likely to cause </w:t>
      </w:r>
      <w:r>
        <w:rPr>
          <w:rFonts w:ascii="Times" w:hAnsi="Times" w:cs="Times"/>
          <w:kern w:val="0"/>
          <w:sz w:val="24"/>
        </w:rPr>
        <w:t xml:space="preserve">a </w:t>
      </w:r>
      <w:r w:rsidRPr="00124A98">
        <w:rPr>
          <w:rFonts w:ascii="Times" w:hAnsi="Times" w:cs="Times"/>
          <w:kern w:val="0"/>
          <w:sz w:val="24"/>
        </w:rPr>
        <w:t xml:space="preserve">serious threat to public health; not in </w:t>
      </w:r>
      <w:r w:rsidRPr="00124A98">
        <w:rPr>
          <w:rFonts w:ascii="Times" w:hAnsi="Times" w:cs="Times"/>
          <w:kern w:val="0"/>
          <w:sz w:val="24"/>
        </w:rPr>
        <w:lastRenderedPageBreak/>
        <w:t>the process of recovering after a major operation or in the process of acute diseases; not seriously disabled or pregnant</w:t>
      </w:r>
      <w:r>
        <w:rPr>
          <w:rFonts w:ascii="Times" w:hAnsi="Times" w:cs="Times"/>
          <w:kern w:val="0"/>
          <w:sz w:val="24"/>
        </w:rPr>
        <w:t>.</w:t>
      </w:r>
    </w:p>
    <w:p w14:paraId="0195755A" w14:textId="77777777" w:rsidR="00CD195D" w:rsidRPr="00065C71" w:rsidRDefault="00CD195D" w:rsidP="00CD195D">
      <w:pPr>
        <w:pStyle w:val="a3"/>
        <w:numPr>
          <w:ilvl w:val="0"/>
          <w:numId w:val="1"/>
        </w:numPr>
        <w:ind w:left="426" w:firstLineChars="0"/>
        <w:rPr>
          <w:sz w:val="24"/>
          <w:szCs w:val="24"/>
        </w:rPr>
      </w:pPr>
      <w:r w:rsidRPr="00065C71">
        <w:rPr>
          <w:rFonts w:ascii="Times" w:hAnsi="Times" w:cs="Times"/>
          <w:kern w:val="0"/>
          <w:sz w:val="24"/>
          <w:szCs w:val="24"/>
        </w:rPr>
        <w:t>Work experience in the educational field is preferable but not essential.</w:t>
      </w:r>
    </w:p>
    <w:p w14:paraId="5DC3B0CB" w14:textId="77777777" w:rsidR="00CD195D" w:rsidRPr="002E0B42" w:rsidRDefault="00CD195D" w:rsidP="00CD195D"/>
    <w:p w14:paraId="3762574E" w14:textId="77777777" w:rsidR="00CD195D" w:rsidRPr="002E0B42" w:rsidRDefault="00CD195D" w:rsidP="00CD195D">
      <w:pPr>
        <w:ind w:left="7"/>
        <w:jc w:val="left"/>
        <w:rPr>
          <w:b/>
          <w:color w:val="000000"/>
          <w:sz w:val="24"/>
        </w:rPr>
      </w:pPr>
      <w:r w:rsidRPr="002E0B42">
        <w:rPr>
          <w:b/>
          <w:color w:val="000000"/>
          <w:sz w:val="24"/>
        </w:rPr>
        <w:t>DURATUION &amp; TUITION</w:t>
      </w:r>
    </w:p>
    <w:p w14:paraId="52BC1E6E" w14:textId="77777777" w:rsidR="00CD195D" w:rsidRPr="00065C71" w:rsidRDefault="00CD195D" w:rsidP="00CD195D">
      <w:pPr>
        <w:pStyle w:val="a3"/>
        <w:numPr>
          <w:ilvl w:val="0"/>
          <w:numId w:val="2"/>
        </w:numPr>
        <w:ind w:firstLineChars="0"/>
        <w:jc w:val="left"/>
        <w:rPr>
          <w:rFonts w:ascii="Times New Roman" w:hAnsi="Times New Roman"/>
          <w:color w:val="000000"/>
          <w:sz w:val="24"/>
          <w:szCs w:val="24"/>
        </w:rPr>
      </w:pPr>
      <w:r w:rsidRPr="00065C71">
        <w:rPr>
          <w:rFonts w:ascii="Times New Roman" w:hAnsi="Times New Roman"/>
          <w:color w:val="000000"/>
          <w:sz w:val="24"/>
          <w:szCs w:val="24"/>
        </w:rPr>
        <w:t>Study Duration: 2 years</w:t>
      </w:r>
    </w:p>
    <w:p w14:paraId="15E84CA9" w14:textId="41806EAE" w:rsidR="00CD195D" w:rsidRPr="00065C71" w:rsidRDefault="00CD195D" w:rsidP="00CD195D">
      <w:pPr>
        <w:pStyle w:val="a3"/>
        <w:numPr>
          <w:ilvl w:val="0"/>
          <w:numId w:val="2"/>
        </w:numPr>
        <w:ind w:firstLineChars="0"/>
        <w:jc w:val="left"/>
        <w:rPr>
          <w:rFonts w:ascii="Times New Roman" w:hAnsi="Times New Roman"/>
          <w:sz w:val="24"/>
          <w:szCs w:val="24"/>
        </w:rPr>
      </w:pPr>
      <w:r w:rsidRPr="00065C71">
        <w:rPr>
          <w:rFonts w:ascii="Times New Roman" w:hAnsi="Times New Roman"/>
          <w:color w:val="000000"/>
          <w:sz w:val="24"/>
          <w:szCs w:val="24"/>
        </w:rPr>
        <w:t xml:space="preserve">Tuition fee: </w:t>
      </w:r>
      <w:r w:rsidRPr="00065C71">
        <w:rPr>
          <w:rFonts w:ascii="Times New Roman" w:hAnsi="Times New Roman"/>
          <w:sz w:val="24"/>
          <w:szCs w:val="24"/>
        </w:rPr>
        <w:t>RMB 6</w:t>
      </w:r>
      <w:r w:rsidR="00345F9A">
        <w:rPr>
          <w:rFonts w:ascii="Times New Roman" w:hAnsi="Times New Roman"/>
          <w:sz w:val="24"/>
          <w:szCs w:val="24"/>
        </w:rPr>
        <w:t>0</w:t>
      </w:r>
      <w:r w:rsidRPr="00065C71">
        <w:rPr>
          <w:rFonts w:ascii="Times New Roman" w:hAnsi="Times New Roman"/>
          <w:sz w:val="24"/>
          <w:szCs w:val="24"/>
        </w:rPr>
        <w:t>,000 (for 2 years)</w:t>
      </w:r>
    </w:p>
    <w:p w14:paraId="0BD1BC0D" w14:textId="77777777" w:rsidR="00CD195D" w:rsidRPr="002E0B42" w:rsidRDefault="00CD195D" w:rsidP="00CD195D"/>
    <w:p w14:paraId="0827EB3C" w14:textId="77777777" w:rsidR="00CD195D" w:rsidRDefault="00CD195D" w:rsidP="00CD195D">
      <w:pPr>
        <w:jc w:val="left"/>
        <w:outlineLvl w:val="0"/>
        <w:rPr>
          <w:rFonts w:ascii="Times" w:hAnsi="Times" w:cs="Times"/>
          <w:kern w:val="0"/>
          <w:sz w:val="24"/>
        </w:rPr>
      </w:pPr>
      <w:r w:rsidRPr="00BD67B9">
        <w:rPr>
          <w:b/>
          <w:sz w:val="24"/>
        </w:rPr>
        <w:t>CREDIT &amp; COURSES</w:t>
      </w:r>
      <w:r w:rsidRPr="00665C0C">
        <w:rPr>
          <w:b/>
          <w:sz w:val="30"/>
          <w:szCs w:val="30"/>
        </w:rPr>
        <w:br/>
      </w:r>
      <w:r w:rsidRPr="00065C71">
        <w:rPr>
          <w:b/>
          <w:color w:val="000000"/>
          <w:sz w:val="24"/>
        </w:rPr>
        <w:t>Credits</w:t>
      </w:r>
      <w:r w:rsidRPr="00065C71">
        <w:rPr>
          <w:color w:val="000000"/>
          <w:sz w:val="24"/>
        </w:rPr>
        <w:t xml:space="preserve">: </w:t>
      </w:r>
      <w:r w:rsidRPr="00065C71">
        <w:rPr>
          <w:kern w:val="0"/>
          <w:sz w:val="24"/>
        </w:rPr>
        <w:t>At least 34 credits are required, including</w:t>
      </w:r>
      <w:r w:rsidR="0070363D">
        <w:rPr>
          <w:kern w:val="0"/>
          <w:sz w:val="24"/>
        </w:rPr>
        <w:t xml:space="preserve"> at least</w:t>
      </w:r>
      <w:r w:rsidRPr="00065C71">
        <w:rPr>
          <w:kern w:val="0"/>
          <w:sz w:val="24"/>
        </w:rPr>
        <w:t xml:space="preserve"> 9 core courses, </w:t>
      </w:r>
      <w:r w:rsidR="00197652">
        <w:rPr>
          <w:kern w:val="0"/>
          <w:sz w:val="24"/>
        </w:rPr>
        <w:t>1 elective course and 2</w:t>
      </w:r>
      <w:r w:rsidR="00197652" w:rsidRPr="00197652">
        <w:t xml:space="preserve"> </w:t>
      </w:r>
      <w:r w:rsidR="00197652">
        <w:rPr>
          <w:kern w:val="0"/>
          <w:sz w:val="24"/>
        </w:rPr>
        <w:t>r</w:t>
      </w:r>
      <w:r w:rsidR="00197652" w:rsidRPr="00197652">
        <w:rPr>
          <w:kern w:val="0"/>
          <w:sz w:val="24"/>
        </w:rPr>
        <w:t>equired task</w:t>
      </w:r>
      <w:r w:rsidR="00197652">
        <w:rPr>
          <w:kern w:val="0"/>
          <w:sz w:val="24"/>
        </w:rPr>
        <w:t>s</w:t>
      </w:r>
      <w:r w:rsidRPr="00065C71">
        <w:rPr>
          <w:kern w:val="0"/>
          <w:sz w:val="24"/>
        </w:rPr>
        <w:t>. In addition, 1 master thesis is required for 6 credits.</w:t>
      </w:r>
    </w:p>
    <w:p w14:paraId="7E780C39" w14:textId="77777777" w:rsidR="00CD195D" w:rsidRDefault="00CD195D" w:rsidP="00CD195D">
      <w:pPr>
        <w:jc w:val="left"/>
        <w:outlineLvl w:val="0"/>
        <w:rPr>
          <w:rFonts w:ascii="Times" w:hAnsi="Times" w:cs="Times"/>
          <w:kern w:val="0"/>
          <w:sz w:val="24"/>
        </w:rPr>
      </w:pPr>
    </w:p>
    <w:p w14:paraId="5E79E615" w14:textId="77777777" w:rsidR="00CD195D" w:rsidRPr="00A27A53" w:rsidRDefault="00CD195D" w:rsidP="00CD195D">
      <w:pPr>
        <w:jc w:val="left"/>
        <w:outlineLvl w:val="0"/>
        <w:rPr>
          <w:rFonts w:ascii="Times" w:hAnsi="Times" w:cs="Times"/>
          <w:b/>
          <w:kern w:val="0"/>
          <w:sz w:val="24"/>
        </w:rPr>
      </w:pPr>
      <w:r w:rsidRPr="00A27A53">
        <w:rPr>
          <w:rFonts w:ascii="Times" w:hAnsi="Times" w:cs="Times"/>
          <w:b/>
          <w:kern w:val="0"/>
          <w:sz w:val="24"/>
        </w:rPr>
        <w:t>Courses:</w:t>
      </w:r>
    </w:p>
    <w:tbl>
      <w:tblPr>
        <w:tblW w:w="86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
        <w:gridCol w:w="4381"/>
        <w:gridCol w:w="1130"/>
        <w:gridCol w:w="847"/>
        <w:gridCol w:w="1255"/>
      </w:tblGrid>
      <w:tr w:rsidR="005E440B" w:rsidRPr="005E440B" w14:paraId="4A80A34D" w14:textId="77777777" w:rsidTr="00197652">
        <w:trPr>
          <w:trHeight w:val="356"/>
        </w:trPr>
        <w:tc>
          <w:tcPr>
            <w:tcW w:w="1060" w:type="dxa"/>
            <w:vAlign w:val="center"/>
          </w:tcPr>
          <w:p w14:paraId="057CABBE" w14:textId="77777777" w:rsidR="005E440B" w:rsidRPr="005E440B" w:rsidRDefault="005E440B" w:rsidP="00DE20E9">
            <w:pPr>
              <w:spacing w:line="300" w:lineRule="exact"/>
              <w:jc w:val="center"/>
              <w:rPr>
                <w:bCs/>
                <w:szCs w:val="21"/>
              </w:rPr>
            </w:pPr>
            <w:r w:rsidRPr="005E440B">
              <w:rPr>
                <w:bCs/>
                <w:szCs w:val="21"/>
              </w:rPr>
              <w:t>Type</w:t>
            </w:r>
          </w:p>
        </w:tc>
        <w:tc>
          <w:tcPr>
            <w:tcW w:w="4381" w:type="dxa"/>
            <w:vAlign w:val="center"/>
          </w:tcPr>
          <w:p w14:paraId="1AD55205" w14:textId="77777777" w:rsidR="005E440B" w:rsidRPr="005E440B" w:rsidRDefault="005E440B" w:rsidP="00DE20E9">
            <w:pPr>
              <w:spacing w:line="300" w:lineRule="exact"/>
              <w:jc w:val="center"/>
              <w:rPr>
                <w:bCs/>
                <w:szCs w:val="21"/>
              </w:rPr>
            </w:pPr>
            <w:r w:rsidRPr="005E440B">
              <w:rPr>
                <w:bCs/>
                <w:szCs w:val="21"/>
              </w:rPr>
              <w:t>Course name</w:t>
            </w:r>
          </w:p>
        </w:tc>
        <w:tc>
          <w:tcPr>
            <w:tcW w:w="1130" w:type="dxa"/>
            <w:vAlign w:val="center"/>
          </w:tcPr>
          <w:p w14:paraId="04B853ED" w14:textId="77777777" w:rsidR="005E440B" w:rsidRPr="005E440B" w:rsidRDefault="005E440B" w:rsidP="00DE20E9">
            <w:pPr>
              <w:spacing w:line="300" w:lineRule="exact"/>
              <w:jc w:val="center"/>
              <w:rPr>
                <w:bCs/>
                <w:szCs w:val="21"/>
              </w:rPr>
            </w:pPr>
            <w:r w:rsidRPr="005E440B">
              <w:rPr>
                <w:bCs/>
                <w:szCs w:val="21"/>
              </w:rPr>
              <w:t>Credits</w:t>
            </w:r>
          </w:p>
        </w:tc>
        <w:tc>
          <w:tcPr>
            <w:tcW w:w="847" w:type="dxa"/>
            <w:vAlign w:val="center"/>
          </w:tcPr>
          <w:p w14:paraId="2E7850DD" w14:textId="77777777" w:rsidR="005E440B" w:rsidRPr="005E440B" w:rsidRDefault="005E440B" w:rsidP="00DE20E9">
            <w:pPr>
              <w:spacing w:line="300" w:lineRule="exact"/>
              <w:jc w:val="center"/>
              <w:rPr>
                <w:bCs/>
                <w:szCs w:val="21"/>
              </w:rPr>
            </w:pPr>
            <w:r w:rsidRPr="005E440B">
              <w:rPr>
                <w:bCs/>
                <w:szCs w:val="21"/>
              </w:rPr>
              <w:t>Hours</w:t>
            </w:r>
          </w:p>
        </w:tc>
        <w:tc>
          <w:tcPr>
            <w:tcW w:w="1255" w:type="dxa"/>
            <w:vAlign w:val="center"/>
          </w:tcPr>
          <w:p w14:paraId="58C2F6BD" w14:textId="77777777" w:rsidR="005E440B" w:rsidRPr="005E440B" w:rsidRDefault="005E440B" w:rsidP="00DE20E9">
            <w:pPr>
              <w:spacing w:line="300" w:lineRule="exact"/>
              <w:jc w:val="center"/>
              <w:rPr>
                <w:bCs/>
                <w:szCs w:val="21"/>
              </w:rPr>
            </w:pPr>
            <w:r w:rsidRPr="005E440B">
              <w:rPr>
                <w:sz w:val="24"/>
              </w:rPr>
              <w:t>Semester</w:t>
            </w:r>
          </w:p>
        </w:tc>
      </w:tr>
      <w:tr w:rsidR="005E440B" w:rsidRPr="005E440B" w14:paraId="7B3D01DE" w14:textId="77777777" w:rsidTr="00197652">
        <w:trPr>
          <w:trHeight w:val="462"/>
        </w:trPr>
        <w:tc>
          <w:tcPr>
            <w:tcW w:w="1060" w:type="dxa"/>
            <w:vAlign w:val="center"/>
          </w:tcPr>
          <w:p w14:paraId="4405975D" w14:textId="77777777" w:rsidR="005E440B" w:rsidRPr="00F9570F" w:rsidRDefault="005E440B" w:rsidP="00DE20E9">
            <w:pPr>
              <w:spacing w:line="300" w:lineRule="exact"/>
              <w:jc w:val="center"/>
              <w:rPr>
                <w:b/>
                <w:szCs w:val="21"/>
              </w:rPr>
            </w:pPr>
            <w:r w:rsidRPr="00F9570F">
              <w:rPr>
                <w:b/>
                <w:szCs w:val="21"/>
              </w:rPr>
              <w:t>Core</w:t>
            </w:r>
          </w:p>
        </w:tc>
        <w:tc>
          <w:tcPr>
            <w:tcW w:w="4381" w:type="dxa"/>
            <w:vAlign w:val="center"/>
          </w:tcPr>
          <w:p w14:paraId="258CB52F" w14:textId="77777777" w:rsidR="005E440B" w:rsidRPr="00F9570F" w:rsidRDefault="005E440B" w:rsidP="00DE20E9">
            <w:pPr>
              <w:spacing w:line="300" w:lineRule="exact"/>
              <w:jc w:val="center"/>
              <w:rPr>
                <w:b/>
                <w:szCs w:val="21"/>
              </w:rPr>
            </w:pPr>
            <w:r w:rsidRPr="00F9570F">
              <w:rPr>
                <w:b/>
                <w:szCs w:val="21"/>
              </w:rPr>
              <w:t>Chinese History and Culture (Education Systems, Policy and Management in China)</w:t>
            </w:r>
          </w:p>
        </w:tc>
        <w:tc>
          <w:tcPr>
            <w:tcW w:w="1130" w:type="dxa"/>
            <w:vAlign w:val="center"/>
          </w:tcPr>
          <w:p w14:paraId="220FA338" w14:textId="77777777" w:rsidR="005E440B" w:rsidRPr="005E440B" w:rsidRDefault="005E440B" w:rsidP="00DE20E9">
            <w:pPr>
              <w:spacing w:line="300" w:lineRule="exact"/>
              <w:jc w:val="center"/>
              <w:rPr>
                <w:szCs w:val="21"/>
              </w:rPr>
            </w:pPr>
            <w:r w:rsidRPr="005E440B">
              <w:rPr>
                <w:szCs w:val="21"/>
              </w:rPr>
              <w:t>2</w:t>
            </w:r>
          </w:p>
        </w:tc>
        <w:tc>
          <w:tcPr>
            <w:tcW w:w="847" w:type="dxa"/>
            <w:vAlign w:val="center"/>
          </w:tcPr>
          <w:p w14:paraId="4CF55856" w14:textId="77777777" w:rsidR="005E440B" w:rsidRPr="005E440B" w:rsidRDefault="005E440B" w:rsidP="00DE20E9">
            <w:pPr>
              <w:spacing w:line="300" w:lineRule="exact"/>
              <w:jc w:val="center"/>
              <w:rPr>
                <w:szCs w:val="21"/>
              </w:rPr>
            </w:pPr>
            <w:r w:rsidRPr="005E440B">
              <w:rPr>
                <w:szCs w:val="21"/>
              </w:rPr>
              <w:t>36</w:t>
            </w:r>
          </w:p>
        </w:tc>
        <w:tc>
          <w:tcPr>
            <w:tcW w:w="1255" w:type="dxa"/>
            <w:vMerge w:val="restart"/>
            <w:vAlign w:val="center"/>
          </w:tcPr>
          <w:p w14:paraId="7B4AAF89" w14:textId="77777777" w:rsidR="005E440B" w:rsidRPr="005E440B" w:rsidRDefault="005E440B" w:rsidP="00DE20E9">
            <w:pPr>
              <w:spacing w:line="300" w:lineRule="exact"/>
              <w:jc w:val="center"/>
              <w:rPr>
                <w:szCs w:val="21"/>
              </w:rPr>
            </w:pPr>
            <w:r w:rsidRPr="005E440B">
              <w:rPr>
                <w:szCs w:val="21"/>
              </w:rPr>
              <w:t>I</w:t>
            </w:r>
          </w:p>
        </w:tc>
      </w:tr>
      <w:tr w:rsidR="00197652" w:rsidRPr="005E440B" w14:paraId="43D7AE64" w14:textId="77777777" w:rsidTr="00197652">
        <w:trPr>
          <w:trHeight w:val="462"/>
        </w:trPr>
        <w:tc>
          <w:tcPr>
            <w:tcW w:w="1060" w:type="dxa"/>
            <w:vAlign w:val="center"/>
          </w:tcPr>
          <w:p w14:paraId="6E7D9F73" w14:textId="77777777" w:rsidR="00197652" w:rsidRPr="0039092A" w:rsidRDefault="00197652" w:rsidP="00DE20E9">
            <w:pPr>
              <w:spacing w:line="300" w:lineRule="exact"/>
              <w:jc w:val="center"/>
              <w:rPr>
                <w:b/>
                <w:szCs w:val="21"/>
              </w:rPr>
            </w:pPr>
            <w:r w:rsidRPr="0039092A">
              <w:rPr>
                <w:rFonts w:hint="eastAsia"/>
                <w:b/>
                <w:szCs w:val="21"/>
              </w:rPr>
              <w:t>Core</w:t>
            </w:r>
          </w:p>
        </w:tc>
        <w:tc>
          <w:tcPr>
            <w:tcW w:w="4381" w:type="dxa"/>
            <w:vAlign w:val="center"/>
          </w:tcPr>
          <w:p w14:paraId="645AFE14" w14:textId="77777777" w:rsidR="00197652" w:rsidRPr="0039092A" w:rsidRDefault="00197652" w:rsidP="00DE20E9">
            <w:pPr>
              <w:spacing w:line="300" w:lineRule="exact"/>
              <w:jc w:val="center"/>
              <w:rPr>
                <w:b/>
                <w:szCs w:val="21"/>
              </w:rPr>
            </w:pPr>
            <w:r w:rsidRPr="0039092A">
              <w:rPr>
                <w:rFonts w:hint="eastAsia"/>
                <w:b/>
                <w:szCs w:val="21"/>
              </w:rPr>
              <w:t xml:space="preserve">Chinese </w:t>
            </w:r>
            <w:r w:rsidRPr="0039092A">
              <w:rPr>
                <w:b/>
                <w:szCs w:val="21"/>
              </w:rPr>
              <w:t>Language</w:t>
            </w:r>
          </w:p>
        </w:tc>
        <w:tc>
          <w:tcPr>
            <w:tcW w:w="1130" w:type="dxa"/>
            <w:vAlign w:val="center"/>
          </w:tcPr>
          <w:p w14:paraId="11D2367C" w14:textId="77777777" w:rsidR="00197652" w:rsidRPr="005E440B" w:rsidRDefault="00197652" w:rsidP="00DE20E9">
            <w:pPr>
              <w:spacing w:line="300" w:lineRule="exact"/>
              <w:jc w:val="center"/>
              <w:rPr>
                <w:szCs w:val="21"/>
              </w:rPr>
            </w:pPr>
            <w:r>
              <w:rPr>
                <w:rFonts w:hint="eastAsia"/>
                <w:szCs w:val="21"/>
              </w:rPr>
              <w:t>2</w:t>
            </w:r>
          </w:p>
        </w:tc>
        <w:tc>
          <w:tcPr>
            <w:tcW w:w="847" w:type="dxa"/>
            <w:vAlign w:val="center"/>
          </w:tcPr>
          <w:p w14:paraId="4880F821" w14:textId="77777777" w:rsidR="00197652" w:rsidRPr="005E440B" w:rsidRDefault="00197652" w:rsidP="00DE20E9">
            <w:pPr>
              <w:spacing w:line="300" w:lineRule="exact"/>
              <w:jc w:val="center"/>
              <w:rPr>
                <w:szCs w:val="21"/>
              </w:rPr>
            </w:pPr>
            <w:r>
              <w:rPr>
                <w:rFonts w:hint="eastAsia"/>
                <w:szCs w:val="21"/>
              </w:rPr>
              <w:t>36</w:t>
            </w:r>
          </w:p>
        </w:tc>
        <w:tc>
          <w:tcPr>
            <w:tcW w:w="1255" w:type="dxa"/>
            <w:vMerge/>
            <w:vAlign w:val="center"/>
          </w:tcPr>
          <w:p w14:paraId="16BBF5F6" w14:textId="77777777" w:rsidR="00197652" w:rsidRPr="005E440B" w:rsidRDefault="00197652" w:rsidP="00DE20E9">
            <w:pPr>
              <w:spacing w:line="300" w:lineRule="exact"/>
              <w:jc w:val="center"/>
              <w:rPr>
                <w:szCs w:val="21"/>
              </w:rPr>
            </w:pPr>
          </w:p>
        </w:tc>
      </w:tr>
      <w:tr w:rsidR="005E440B" w:rsidRPr="005E440B" w14:paraId="0579C131" w14:textId="77777777" w:rsidTr="00197652">
        <w:trPr>
          <w:trHeight w:val="356"/>
        </w:trPr>
        <w:tc>
          <w:tcPr>
            <w:tcW w:w="1060" w:type="dxa"/>
            <w:vAlign w:val="center"/>
          </w:tcPr>
          <w:p w14:paraId="444A0BDE" w14:textId="77777777" w:rsidR="005E440B" w:rsidRPr="005E440B" w:rsidRDefault="005E440B" w:rsidP="00DE20E9">
            <w:pPr>
              <w:spacing w:line="300" w:lineRule="exact"/>
              <w:jc w:val="center"/>
              <w:rPr>
                <w:szCs w:val="21"/>
              </w:rPr>
            </w:pPr>
            <w:r w:rsidRPr="005E440B">
              <w:rPr>
                <w:szCs w:val="21"/>
              </w:rPr>
              <w:t>Core</w:t>
            </w:r>
          </w:p>
        </w:tc>
        <w:tc>
          <w:tcPr>
            <w:tcW w:w="4381" w:type="dxa"/>
            <w:vAlign w:val="center"/>
          </w:tcPr>
          <w:p w14:paraId="67B61FCF" w14:textId="77777777" w:rsidR="005E440B" w:rsidRPr="005E440B" w:rsidRDefault="005E440B" w:rsidP="00DE20E9">
            <w:pPr>
              <w:spacing w:line="300" w:lineRule="exact"/>
              <w:jc w:val="center"/>
              <w:rPr>
                <w:szCs w:val="21"/>
              </w:rPr>
            </w:pPr>
            <w:r w:rsidRPr="005E440B">
              <w:rPr>
                <w:szCs w:val="21"/>
              </w:rPr>
              <w:t>Comparative Education</w:t>
            </w:r>
          </w:p>
        </w:tc>
        <w:tc>
          <w:tcPr>
            <w:tcW w:w="1130" w:type="dxa"/>
            <w:vAlign w:val="center"/>
          </w:tcPr>
          <w:p w14:paraId="50EF3212" w14:textId="77777777" w:rsidR="005E440B" w:rsidRPr="005E440B" w:rsidRDefault="005E440B" w:rsidP="00DE20E9">
            <w:pPr>
              <w:spacing w:line="300" w:lineRule="exact"/>
              <w:jc w:val="center"/>
              <w:rPr>
                <w:szCs w:val="21"/>
              </w:rPr>
            </w:pPr>
            <w:r w:rsidRPr="005E440B">
              <w:rPr>
                <w:szCs w:val="21"/>
              </w:rPr>
              <w:t>3</w:t>
            </w:r>
          </w:p>
        </w:tc>
        <w:tc>
          <w:tcPr>
            <w:tcW w:w="847" w:type="dxa"/>
            <w:vAlign w:val="center"/>
          </w:tcPr>
          <w:p w14:paraId="0360CFA2" w14:textId="77777777" w:rsidR="005E440B" w:rsidRPr="005E440B" w:rsidRDefault="005E440B" w:rsidP="00DE20E9">
            <w:pPr>
              <w:spacing w:line="300" w:lineRule="exact"/>
              <w:jc w:val="center"/>
              <w:rPr>
                <w:szCs w:val="21"/>
              </w:rPr>
            </w:pPr>
            <w:r w:rsidRPr="005E440B">
              <w:rPr>
                <w:szCs w:val="21"/>
              </w:rPr>
              <w:t>54</w:t>
            </w:r>
          </w:p>
        </w:tc>
        <w:tc>
          <w:tcPr>
            <w:tcW w:w="1255" w:type="dxa"/>
            <w:vMerge/>
            <w:vAlign w:val="center"/>
          </w:tcPr>
          <w:p w14:paraId="340A2D54" w14:textId="77777777" w:rsidR="005E440B" w:rsidRPr="005E440B" w:rsidRDefault="005E440B" w:rsidP="00DE20E9">
            <w:pPr>
              <w:spacing w:line="300" w:lineRule="exact"/>
              <w:jc w:val="center"/>
              <w:rPr>
                <w:szCs w:val="21"/>
              </w:rPr>
            </w:pPr>
          </w:p>
        </w:tc>
      </w:tr>
      <w:tr w:rsidR="005E440B" w:rsidRPr="005E440B" w14:paraId="60C2D14B" w14:textId="77777777" w:rsidTr="00197652">
        <w:trPr>
          <w:trHeight w:val="356"/>
        </w:trPr>
        <w:tc>
          <w:tcPr>
            <w:tcW w:w="1060" w:type="dxa"/>
            <w:vAlign w:val="center"/>
          </w:tcPr>
          <w:p w14:paraId="2AF527D4" w14:textId="77777777" w:rsidR="005E440B" w:rsidRPr="005E440B" w:rsidRDefault="005E440B" w:rsidP="00DE20E9">
            <w:pPr>
              <w:spacing w:line="300" w:lineRule="exact"/>
              <w:jc w:val="center"/>
              <w:rPr>
                <w:szCs w:val="21"/>
              </w:rPr>
            </w:pPr>
            <w:r w:rsidRPr="005E440B">
              <w:rPr>
                <w:szCs w:val="21"/>
              </w:rPr>
              <w:t>Core</w:t>
            </w:r>
          </w:p>
        </w:tc>
        <w:tc>
          <w:tcPr>
            <w:tcW w:w="4381" w:type="dxa"/>
            <w:vAlign w:val="center"/>
          </w:tcPr>
          <w:p w14:paraId="1A05BE3E" w14:textId="77777777" w:rsidR="005E440B" w:rsidRPr="005E440B" w:rsidRDefault="005E440B" w:rsidP="00DE20E9">
            <w:pPr>
              <w:spacing w:line="300" w:lineRule="exact"/>
              <w:jc w:val="center"/>
              <w:rPr>
                <w:szCs w:val="21"/>
              </w:rPr>
            </w:pPr>
            <w:r w:rsidRPr="005E440B">
              <w:rPr>
                <w:szCs w:val="21"/>
              </w:rPr>
              <w:t>Introduction to Educational Research Methods</w:t>
            </w:r>
          </w:p>
        </w:tc>
        <w:tc>
          <w:tcPr>
            <w:tcW w:w="1130" w:type="dxa"/>
            <w:vAlign w:val="center"/>
          </w:tcPr>
          <w:p w14:paraId="69601C46" w14:textId="77777777" w:rsidR="005E440B" w:rsidRPr="005E440B" w:rsidRDefault="005E440B" w:rsidP="00DE20E9">
            <w:pPr>
              <w:spacing w:line="300" w:lineRule="exact"/>
              <w:jc w:val="center"/>
              <w:rPr>
                <w:szCs w:val="21"/>
              </w:rPr>
            </w:pPr>
            <w:r w:rsidRPr="005E440B">
              <w:rPr>
                <w:szCs w:val="21"/>
              </w:rPr>
              <w:t>3</w:t>
            </w:r>
          </w:p>
        </w:tc>
        <w:tc>
          <w:tcPr>
            <w:tcW w:w="847" w:type="dxa"/>
            <w:vAlign w:val="center"/>
          </w:tcPr>
          <w:p w14:paraId="27299BC6" w14:textId="77777777" w:rsidR="005E440B" w:rsidRPr="005E440B" w:rsidRDefault="005E440B" w:rsidP="00DE20E9">
            <w:pPr>
              <w:spacing w:line="300" w:lineRule="exact"/>
              <w:jc w:val="center"/>
              <w:rPr>
                <w:szCs w:val="21"/>
              </w:rPr>
            </w:pPr>
            <w:r w:rsidRPr="005E440B">
              <w:rPr>
                <w:szCs w:val="21"/>
              </w:rPr>
              <w:t>54</w:t>
            </w:r>
          </w:p>
        </w:tc>
        <w:tc>
          <w:tcPr>
            <w:tcW w:w="1255" w:type="dxa"/>
            <w:vMerge/>
            <w:vAlign w:val="center"/>
          </w:tcPr>
          <w:p w14:paraId="0249B574" w14:textId="77777777" w:rsidR="005E440B" w:rsidRPr="005E440B" w:rsidRDefault="005E440B" w:rsidP="00DE20E9">
            <w:pPr>
              <w:spacing w:line="300" w:lineRule="exact"/>
              <w:jc w:val="center"/>
              <w:rPr>
                <w:szCs w:val="21"/>
              </w:rPr>
            </w:pPr>
          </w:p>
        </w:tc>
      </w:tr>
      <w:tr w:rsidR="005E440B" w:rsidRPr="005E440B" w14:paraId="257158FE" w14:textId="77777777" w:rsidTr="00197652">
        <w:trPr>
          <w:trHeight w:val="365"/>
        </w:trPr>
        <w:tc>
          <w:tcPr>
            <w:tcW w:w="1060" w:type="dxa"/>
            <w:vAlign w:val="center"/>
          </w:tcPr>
          <w:p w14:paraId="2CE42642" w14:textId="77777777" w:rsidR="005E440B" w:rsidRPr="005E440B" w:rsidRDefault="005E440B" w:rsidP="00DE20E9">
            <w:pPr>
              <w:spacing w:line="300" w:lineRule="exact"/>
              <w:jc w:val="center"/>
              <w:rPr>
                <w:szCs w:val="21"/>
              </w:rPr>
            </w:pPr>
            <w:r w:rsidRPr="005E440B">
              <w:rPr>
                <w:szCs w:val="21"/>
              </w:rPr>
              <w:t>E</w:t>
            </w:r>
          </w:p>
        </w:tc>
        <w:tc>
          <w:tcPr>
            <w:tcW w:w="4381" w:type="dxa"/>
            <w:vAlign w:val="center"/>
          </w:tcPr>
          <w:p w14:paraId="479C6DB2" w14:textId="77777777" w:rsidR="005E440B" w:rsidRPr="005E440B" w:rsidRDefault="005E440B" w:rsidP="00DE20E9">
            <w:pPr>
              <w:jc w:val="center"/>
              <w:rPr>
                <w:szCs w:val="21"/>
              </w:rPr>
            </w:pPr>
            <w:r w:rsidRPr="005E440B">
              <w:rPr>
                <w:szCs w:val="21"/>
              </w:rPr>
              <w:t>Education and National Development</w:t>
            </w:r>
          </w:p>
        </w:tc>
        <w:tc>
          <w:tcPr>
            <w:tcW w:w="1130" w:type="dxa"/>
            <w:vAlign w:val="center"/>
          </w:tcPr>
          <w:p w14:paraId="57291696" w14:textId="77777777" w:rsidR="005E440B" w:rsidRPr="005E440B" w:rsidRDefault="005E440B" w:rsidP="00DE20E9">
            <w:pPr>
              <w:spacing w:line="300" w:lineRule="exact"/>
              <w:jc w:val="center"/>
              <w:rPr>
                <w:szCs w:val="21"/>
              </w:rPr>
            </w:pPr>
            <w:r w:rsidRPr="005E440B">
              <w:rPr>
                <w:szCs w:val="21"/>
              </w:rPr>
              <w:t>2</w:t>
            </w:r>
          </w:p>
        </w:tc>
        <w:tc>
          <w:tcPr>
            <w:tcW w:w="847" w:type="dxa"/>
            <w:vAlign w:val="center"/>
          </w:tcPr>
          <w:p w14:paraId="5E5458EC" w14:textId="77777777" w:rsidR="005E440B" w:rsidRPr="005E440B" w:rsidRDefault="005E440B" w:rsidP="00DE20E9">
            <w:pPr>
              <w:spacing w:line="300" w:lineRule="exact"/>
              <w:jc w:val="center"/>
              <w:rPr>
                <w:szCs w:val="21"/>
              </w:rPr>
            </w:pPr>
            <w:r w:rsidRPr="005E440B">
              <w:rPr>
                <w:szCs w:val="21"/>
              </w:rPr>
              <w:t>36</w:t>
            </w:r>
          </w:p>
        </w:tc>
        <w:tc>
          <w:tcPr>
            <w:tcW w:w="1255" w:type="dxa"/>
            <w:vMerge/>
            <w:vAlign w:val="center"/>
          </w:tcPr>
          <w:p w14:paraId="64E44D2B" w14:textId="77777777" w:rsidR="005E440B" w:rsidRPr="005E440B" w:rsidRDefault="005E440B" w:rsidP="00DE20E9">
            <w:pPr>
              <w:spacing w:line="300" w:lineRule="exact"/>
              <w:jc w:val="center"/>
              <w:rPr>
                <w:szCs w:val="21"/>
              </w:rPr>
            </w:pPr>
          </w:p>
        </w:tc>
      </w:tr>
      <w:tr w:rsidR="005E440B" w:rsidRPr="005E440B" w14:paraId="31064217" w14:textId="77777777" w:rsidTr="00197652">
        <w:trPr>
          <w:trHeight w:val="525"/>
        </w:trPr>
        <w:tc>
          <w:tcPr>
            <w:tcW w:w="1060" w:type="dxa"/>
            <w:vAlign w:val="center"/>
          </w:tcPr>
          <w:p w14:paraId="086FD11C" w14:textId="77777777" w:rsidR="005E440B" w:rsidRPr="005E440B" w:rsidRDefault="005E440B" w:rsidP="00DE20E9">
            <w:pPr>
              <w:spacing w:line="300" w:lineRule="exact"/>
              <w:jc w:val="center"/>
              <w:rPr>
                <w:szCs w:val="21"/>
                <w:lang w:val="fr-FR"/>
              </w:rPr>
            </w:pPr>
            <w:r w:rsidRPr="005E440B">
              <w:rPr>
                <w:szCs w:val="21"/>
              </w:rPr>
              <w:t>Core</w:t>
            </w:r>
          </w:p>
        </w:tc>
        <w:tc>
          <w:tcPr>
            <w:tcW w:w="4381" w:type="dxa"/>
            <w:vAlign w:val="center"/>
          </w:tcPr>
          <w:p w14:paraId="44B5C190" w14:textId="77777777" w:rsidR="005E440B" w:rsidRPr="005E440B" w:rsidRDefault="005E440B" w:rsidP="00DE20E9">
            <w:pPr>
              <w:jc w:val="center"/>
              <w:rPr>
                <w:szCs w:val="21"/>
              </w:rPr>
            </w:pPr>
            <w:r w:rsidRPr="005E440B">
              <w:rPr>
                <w:szCs w:val="21"/>
              </w:rPr>
              <w:t>Educational Management and Leadership</w:t>
            </w:r>
          </w:p>
        </w:tc>
        <w:tc>
          <w:tcPr>
            <w:tcW w:w="1130" w:type="dxa"/>
            <w:vAlign w:val="center"/>
          </w:tcPr>
          <w:p w14:paraId="0BCF9977" w14:textId="77777777" w:rsidR="005E440B" w:rsidRPr="005E440B" w:rsidRDefault="005E440B" w:rsidP="00DE20E9">
            <w:pPr>
              <w:spacing w:line="300" w:lineRule="exact"/>
              <w:jc w:val="center"/>
              <w:rPr>
                <w:szCs w:val="21"/>
              </w:rPr>
            </w:pPr>
            <w:r w:rsidRPr="005E440B">
              <w:rPr>
                <w:szCs w:val="21"/>
              </w:rPr>
              <w:t>3</w:t>
            </w:r>
          </w:p>
        </w:tc>
        <w:tc>
          <w:tcPr>
            <w:tcW w:w="847" w:type="dxa"/>
            <w:vAlign w:val="center"/>
          </w:tcPr>
          <w:p w14:paraId="363F3024" w14:textId="77777777" w:rsidR="005E440B" w:rsidRPr="005E440B" w:rsidRDefault="005E440B" w:rsidP="00DE20E9">
            <w:pPr>
              <w:spacing w:line="300" w:lineRule="exact"/>
              <w:jc w:val="center"/>
              <w:rPr>
                <w:szCs w:val="21"/>
              </w:rPr>
            </w:pPr>
            <w:r w:rsidRPr="005E440B">
              <w:rPr>
                <w:szCs w:val="21"/>
              </w:rPr>
              <w:t>54</w:t>
            </w:r>
          </w:p>
        </w:tc>
        <w:tc>
          <w:tcPr>
            <w:tcW w:w="1255" w:type="dxa"/>
            <w:vMerge w:val="restart"/>
            <w:vAlign w:val="center"/>
          </w:tcPr>
          <w:p w14:paraId="31269A9D" w14:textId="77777777" w:rsidR="005E440B" w:rsidRPr="005E440B" w:rsidRDefault="005E440B" w:rsidP="00DE20E9">
            <w:pPr>
              <w:spacing w:line="300" w:lineRule="exact"/>
              <w:jc w:val="center"/>
              <w:rPr>
                <w:szCs w:val="21"/>
              </w:rPr>
            </w:pPr>
            <w:r w:rsidRPr="005E440B">
              <w:rPr>
                <w:szCs w:val="21"/>
              </w:rPr>
              <w:t>II</w:t>
            </w:r>
          </w:p>
        </w:tc>
      </w:tr>
      <w:tr w:rsidR="005E440B" w:rsidRPr="005E440B" w14:paraId="74FEFD85" w14:textId="77777777" w:rsidTr="00197652">
        <w:trPr>
          <w:trHeight w:val="356"/>
        </w:trPr>
        <w:tc>
          <w:tcPr>
            <w:tcW w:w="1060" w:type="dxa"/>
            <w:vAlign w:val="center"/>
          </w:tcPr>
          <w:p w14:paraId="58224A04" w14:textId="77777777" w:rsidR="005E440B" w:rsidRPr="005E440B" w:rsidRDefault="005E440B" w:rsidP="00DE20E9">
            <w:pPr>
              <w:spacing w:line="300" w:lineRule="exact"/>
              <w:jc w:val="center"/>
              <w:rPr>
                <w:szCs w:val="21"/>
              </w:rPr>
            </w:pPr>
            <w:r w:rsidRPr="005E440B">
              <w:rPr>
                <w:szCs w:val="21"/>
              </w:rPr>
              <w:t>Core</w:t>
            </w:r>
          </w:p>
        </w:tc>
        <w:tc>
          <w:tcPr>
            <w:tcW w:w="4381" w:type="dxa"/>
            <w:vAlign w:val="center"/>
          </w:tcPr>
          <w:p w14:paraId="367E573E" w14:textId="77777777" w:rsidR="005E440B" w:rsidRPr="005E440B" w:rsidRDefault="005E440B" w:rsidP="00DE20E9">
            <w:pPr>
              <w:spacing w:line="300" w:lineRule="exact"/>
              <w:jc w:val="center"/>
              <w:rPr>
                <w:szCs w:val="21"/>
              </w:rPr>
            </w:pPr>
            <w:r w:rsidRPr="005E440B">
              <w:rPr>
                <w:szCs w:val="21"/>
              </w:rPr>
              <w:t>Educational Planning: Theory and Practice</w:t>
            </w:r>
          </w:p>
        </w:tc>
        <w:tc>
          <w:tcPr>
            <w:tcW w:w="1130" w:type="dxa"/>
            <w:vAlign w:val="center"/>
          </w:tcPr>
          <w:p w14:paraId="27E5AC8F" w14:textId="77777777" w:rsidR="005E440B" w:rsidRPr="005E440B" w:rsidRDefault="005E440B" w:rsidP="00DE20E9">
            <w:pPr>
              <w:spacing w:line="300" w:lineRule="exact"/>
              <w:jc w:val="center"/>
              <w:rPr>
                <w:szCs w:val="21"/>
              </w:rPr>
            </w:pPr>
            <w:r w:rsidRPr="005E440B">
              <w:rPr>
                <w:szCs w:val="21"/>
              </w:rPr>
              <w:t>3</w:t>
            </w:r>
          </w:p>
        </w:tc>
        <w:tc>
          <w:tcPr>
            <w:tcW w:w="847" w:type="dxa"/>
            <w:vAlign w:val="center"/>
          </w:tcPr>
          <w:p w14:paraId="3119A4EB" w14:textId="77777777" w:rsidR="005E440B" w:rsidRPr="005E440B" w:rsidRDefault="005E440B" w:rsidP="00DE20E9">
            <w:pPr>
              <w:spacing w:line="300" w:lineRule="exact"/>
              <w:jc w:val="center"/>
              <w:rPr>
                <w:szCs w:val="21"/>
              </w:rPr>
            </w:pPr>
            <w:r w:rsidRPr="005E440B">
              <w:rPr>
                <w:szCs w:val="21"/>
              </w:rPr>
              <w:t>54</w:t>
            </w:r>
          </w:p>
        </w:tc>
        <w:tc>
          <w:tcPr>
            <w:tcW w:w="1255" w:type="dxa"/>
            <w:vMerge/>
            <w:vAlign w:val="center"/>
          </w:tcPr>
          <w:p w14:paraId="3FD8A356" w14:textId="77777777" w:rsidR="005E440B" w:rsidRPr="005E440B" w:rsidRDefault="005E440B" w:rsidP="00DE20E9">
            <w:pPr>
              <w:spacing w:line="300" w:lineRule="exact"/>
              <w:jc w:val="center"/>
              <w:rPr>
                <w:szCs w:val="21"/>
              </w:rPr>
            </w:pPr>
          </w:p>
        </w:tc>
      </w:tr>
      <w:tr w:rsidR="005E440B" w:rsidRPr="005E440B" w14:paraId="4E799740" w14:textId="77777777" w:rsidTr="00197652">
        <w:trPr>
          <w:trHeight w:val="356"/>
        </w:trPr>
        <w:tc>
          <w:tcPr>
            <w:tcW w:w="1060" w:type="dxa"/>
            <w:vAlign w:val="center"/>
          </w:tcPr>
          <w:p w14:paraId="7550CB01" w14:textId="77777777" w:rsidR="005E440B" w:rsidRPr="005E440B" w:rsidRDefault="005E440B" w:rsidP="00DE20E9">
            <w:pPr>
              <w:spacing w:line="300" w:lineRule="exact"/>
              <w:jc w:val="center"/>
              <w:rPr>
                <w:szCs w:val="21"/>
              </w:rPr>
            </w:pPr>
            <w:r w:rsidRPr="005E440B">
              <w:rPr>
                <w:szCs w:val="21"/>
              </w:rPr>
              <w:t>Core</w:t>
            </w:r>
          </w:p>
        </w:tc>
        <w:tc>
          <w:tcPr>
            <w:tcW w:w="4381" w:type="dxa"/>
            <w:vAlign w:val="center"/>
          </w:tcPr>
          <w:p w14:paraId="3788D096" w14:textId="77777777" w:rsidR="005E440B" w:rsidRPr="005E440B" w:rsidRDefault="005E440B" w:rsidP="00DE20E9">
            <w:pPr>
              <w:jc w:val="center"/>
              <w:rPr>
                <w:szCs w:val="21"/>
              </w:rPr>
            </w:pPr>
            <w:r w:rsidRPr="005E440B">
              <w:rPr>
                <w:szCs w:val="21"/>
              </w:rPr>
              <w:t>Quantitative Research Methods</w:t>
            </w:r>
          </w:p>
          <w:p w14:paraId="16B6E1A3" w14:textId="77777777" w:rsidR="005E440B" w:rsidRPr="005E440B" w:rsidRDefault="005E440B" w:rsidP="00DE20E9">
            <w:pPr>
              <w:jc w:val="center"/>
              <w:rPr>
                <w:szCs w:val="21"/>
              </w:rPr>
            </w:pPr>
            <w:r w:rsidRPr="005E440B">
              <w:rPr>
                <w:szCs w:val="21"/>
              </w:rPr>
              <w:t>or</w:t>
            </w:r>
          </w:p>
          <w:p w14:paraId="00FAE736" w14:textId="77777777" w:rsidR="005E440B" w:rsidRPr="005E440B" w:rsidRDefault="005E440B" w:rsidP="00DE20E9">
            <w:pPr>
              <w:jc w:val="center"/>
              <w:rPr>
                <w:szCs w:val="21"/>
              </w:rPr>
            </w:pPr>
            <w:r w:rsidRPr="005E440B">
              <w:rPr>
                <w:szCs w:val="21"/>
              </w:rPr>
              <w:t>Qualitative Research Methods</w:t>
            </w:r>
          </w:p>
        </w:tc>
        <w:tc>
          <w:tcPr>
            <w:tcW w:w="1130" w:type="dxa"/>
            <w:vAlign w:val="center"/>
          </w:tcPr>
          <w:p w14:paraId="3484B08D" w14:textId="77777777" w:rsidR="005E440B" w:rsidRPr="005E440B" w:rsidRDefault="005E440B" w:rsidP="00DE20E9">
            <w:pPr>
              <w:spacing w:line="300" w:lineRule="exact"/>
              <w:jc w:val="center"/>
              <w:rPr>
                <w:szCs w:val="21"/>
              </w:rPr>
            </w:pPr>
            <w:r w:rsidRPr="005E440B">
              <w:rPr>
                <w:szCs w:val="21"/>
              </w:rPr>
              <w:t>3</w:t>
            </w:r>
          </w:p>
        </w:tc>
        <w:tc>
          <w:tcPr>
            <w:tcW w:w="847" w:type="dxa"/>
            <w:vAlign w:val="center"/>
          </w:tcPr>
          <w:p w14:paraId="6175D1F6" w14:textId="77777777" w:rsidR="005E440B" w:rsidRPr="005E440B" w:rsidRDefault="005E440B" w:rsidP="00DE20E9">
            <w:pPr>
              <w:spacing w:line="300" w:lineRule="exact"/>
              <w:jc w:val="center"/>
              <w:rPr>
                <w:szCs w:val="21"/>
              </w:rPr>
            </w:pPr>
            <w:r w:rsidRPr="005E440B">
              <w:rPr>
                <w:szCs w:val="21"/>
              </w:rPr>
              <w:t>54</w:t>
            </w:r>
          </w:p>
        </w:tc>
        <w:tc>
          <w:tcPr>
            <w:tcW w:w="1255" w:type="dxa"/>
            <w:vMerge/>
            <w:vAlign w:val="center"/>
          </w:tcPr>
          <w:p w14:paraId="0004AD50" w14:textId="77777777" w:rsidR="005E440B" w:rsidRPr="005E440B" w:rsidRDefault="005E440B" w:rsidP="00DE20E9">
            <w:pPr>
              <w:spacing w:line="300" w:lineRule="exact"/>
              <w:jc w:val="center"/>
              <w:rPr>
                <w:szCs w:val="21"/>
              </w:rPr>
            </w:pPr>
          </w:p>
        </w:tc>
      </w:tr>
      <w:tr w:rsidR="005E440B" w:rsidRPr="005E440B" w14:paraId="48349667" w14:textId="77777777" w:rsidTr="00197652">
        <w:trPr>
          <w:trHeight w:val="374"/>
        </w:trPr>
        <w:tc>
          <w:tcPr>
            <w:tcW w:w="1060" w:type="dxa"/>
            <w:vAlign w:val="center"/>
          </w:tcPr>
          <w:p w14:paraId="29AC4D24" w14:textId="77777777" w:rsidR="005E440B" w:rsidRPr="005E440B" w:rsidRDefault="005E440B" w:rsidP="00DE20E9">
            <w:pPr>
              <w:spacing w:line="300" w:lineRule="exact"/>
              <w:jc w:val="center"/>
              <w:rPr>
                <w:szCs w:val="21"/>
              </w:rPr>
            </w:pPr>
            <w:r w:rsidRPr="005E440B">
              <w:rPr>
                <w:szCs w:val="21"/>
              </w:rPr>
              <w:t>E</w:t>
            </w:r>
          </w:p>
        </w:tc>
        <w:tc>
          <w:tcPr>
            <w:tcW w:w="4381" w:type="dxa"/>
            <w:vAlign w:val="center"/>
          </w:tcPr>
          <w:p w14:paraId="52182C14" w14:textId="77777777" w:rsidR="005E440B" w:rsidRPr="005E440B" w:rsidRDefault="005E440B" w:rsidP="00DE20E9">
            <w:pPr>
              <w:jc w:val="center"/>
              <w:rPr>
                <w:szCs w:val="21"/>
              </w:rPr>
            </w:pPr>
            <w:r w:rsidRPr="005E440B">
              <w:rPr>
                <w:szCs w:val="21"/>
              </w:rPr>
              <w:t>Education and Rural Development</w:t>
            </w:r>
          </w:p>
        </w:tc>
        <w:tc>
          <w:tcPr>
            <w:tcW w:w="1130" w:type="dxa"/>
            <w:vAlign w:val="center"/>
          </w:tcPr>
          <w:p w14:paraId="045FD87B" w14:textId="77777777" w:rsidR="005E440B" w:rsidRPr="005E440B" w:rsidRDefault="005E440B" w:rsidP="00DE20E9">
            <w:pPr>
              <w:spacing w:line="300" w:lineRule="exact"/>
              <w:jc w:val="center"/>
              <w:rPr>
                <w:szCs w:val="21"/>
              </w:rPr>
            </w:pPr>
            <w:r w:rsidRPr="005E440B">
              <w:rPr>
                <w:szCs w:val="21"/>
              </w:rPr>
              <w:t>2</w:t>
            </w:r>
          </w:p>
        </w:tc>
        <w:tc>
          <w:tcPr>
            <w:tcW w:w="847" w:type="dxa"/>
            <w:vAlign w:val="center"/>
          </w:tcPr>
          <w:p w14:paraId="6C0098A9" w14:textId="77777777" w:rsidR="005E440B" w:rsidRPr="005E440B" w:rsidRDefault="005E440B" w:rsidP="00DE20E9">
            <w:pPr>
              <w:spacing w:line="300" w:lineRule="exact"/>
              <w:jc w:val="center"/>
              <w:rPr>
                <w:szCs w:val="21"/>
              </w:rPr>
            </w:pPr>
            <w:r w:rsidRPr="005E440B">
              <w:rPr>
                <w:szCs w:val="21"/>
              </w:rPr>
              <w:t>36</w:t>
            </w:r>
          </w:p>
        </w:tc>
        <w:tc>
          <w:tcPr>
            <w:tcW w:w="1255" w:type="dxa"/>
            <w:vMerge/>
            <w:vAlign w:val="center"/>
          </w:tcPr>
          <w:p w14:paraId="6DED6B27" w14:textId="77777777" w:rsidR="005E440B" w:rsidRPr="005E440B" w:rsidRDefault="005E440B" w:rsidP="00DE20E9">
            <w:pPr>
              <w:spacing w:line="300" w:lineRule="exact"/>
              <w:jc w:val="center"/>
              <w:rPr>
                <w:szCs w:val="21"/>
              </w:rPr>
            </w:pPr>
          </w:p>
        </w:tc>
      </w:tr>
      <w:tr w:rsidR="005E440B" w:rsidRPr="005E440B" w14:paraId="430D1F8B" w14:textId="77777777" w:rsidTr="00197652">
        <w:trPr>
          <w:trHeight w:val="433"/>
        </w:trPr>
        <w:tc>
          <w:tcPr>
            <w:tcW w:w="1060" w:type="dxa"/>
            <w:vAlign w:val="center"/>
          </w:tcPr>
          <w:p w14:paraId="247AC22A" w14:textId="77777777" w:rsidR="005E440B" w:rsidRPr="005E440B" w:rsidRDefault="005E440B" w:rsidP="00DE20E9">
            <w:pPr>
              <w:spacing w:line="300" w:lineRule="exact"/>
              <w:jc w:val="center"/>
              <w:rPr>
                <w:szCs w:val="21"/>
              </w:rPr>
            </w:pPr>
            <w:r w:rsidRPr="005E440B">
              <w:rPr>
                <w:szCs w:val="21"/>
              </w:rPr>
              <w:t>E</w:t>
            </w:r>
          </w:p>
        </w:tc>
        <w:tc>
          <w:tcPr>
            <w:tcW w:w="4381" w:type="dxa"/>
            <w:vAlign w:val="center"/>
          </w:tcPr>
          <w:p w14:paraId="14778972" w14:textId="49E7A57D" w:rsidR="005E440B" w:rsidRPr="004D42E1" w:rsidRDefault="0095583A" w:rsidP="00DE20E9">
            <w:pPr>
              <w:jc w:val="center"/>
              <w:rPr>
                <w:szCs w:val="21"/>
              </w:rPr>
            </w:pPr>
            <w:r w:rsidRPr="004D42E1">
              <w:rPr>
                <w:bCs/>
                <w:szCs w:val="21"/>
              </w:rPr>
              <w:t xml:space="preserve">Comparative Study of Educational </w:t>
            </w:r>
            <w:r w:rsidR="00E32761" w:rsidRPr="004D42E1">
              <w:rPr>
                <w:rFonts w:hint="eastAsia"/>
                <w:bCs/>
                <w:szCs w:val="21"/>
              </w:rPr>
              <w:t>P</w:t>
            </w:r>
            <w:r w:rsidRPr="004D42E1">
              <w:rPr>
                <w:bCs/>
                <w:szCs w:val="21"/>
              </w:rPr>
              <w:t>olicy-</w:t>
            </w:r>
            <w:r w:rsidR="00E32761" w:rsidRPr="004D42E1">
              <w:rPr>
                <w:rFonts w:hint="eastAsia"/>
                <w:bCs/>
                <w:szCs w:val="21"/>
              </w:rPr>
              <w:t>M</w:t>
            </w:r>
            <w:r w:rsidRPr="004D42E1">
              <w:rPr>
                <w:bCs/>
                <w:szCs w:val="21"/>
              </w:rPr>
              <w:t>aking</w:t>
            </w:r>
          </w:p>
        </w:tc>
        <w:tc>
          <w:tcPr>
            <w:tcW w:w="1130" w:type="dxa"/>
            <w:vAlign w:val="center"/>
          </w:tcPr>
          <w:p w14:paraId="48E09921" w14:textId="77777777" w:rsidR="005E440B" w:rsidRPr="004D42E1" w:rsidRDefault="005E440B" w:rsidP="00DE20E9">
            <w:pPr>
              <w:spacing w:line="300" w:lineRule="exact"/>
              <w:jc w:val="center"/>
              <w:rPr>
                <w:szCs w:val="21"/>
              </w:rPr>
            </w:pPr>
            <w:r w:rsidRPr="004D42E1">
              <w:rPr>
                <w:szCs w:val="21"/>
              </w:rPr>
              <w:t>2</w:t>
            </w:r>
          </w:p>
        </w:tc>
        <w:tc>
          <w:tcPr>
            <w:tcW w:w="847" w:type="dxa"/>
            <w:vAlign w:val="center"/>
          </w:tcPr>
          <w:p w14:paraId="6B5F6219" w14:textId="1F66366E" w:rsidR="005E440B" w:rsidRPr="004D42E1" w:rsidRDefault="0095583A" w:rsidP="00DE20E9">
            <w:pPr>
              <w:spacing w:line="300" w:lineRule="exact"/>
              <w:jc w:val="center"/>
              <w:rPr>
                <w:szCs w:val="21"/>
              </w:rPr>
            </w:pPr>
            <w:r w:rsidRPr="004D42E1">
              <w:rPr>
                <w:szCs w:val="21"/>
              </w:rPr>
              <w:t>32</w:t>
            </w:r>
          </w:p>
        </w:tc>
        <w:tc>
          <w:tcPr>
            <w:tcW w:w="1255" w:type="dxa"/>
            <w:vMerge/>
            <w:vAlign w:val="center"/>
          </w:tcPr>
          <w:p w14:paraId="4543547D" w14:textId="77777777" w:rsidR="005E440B" w:rsidRPr="005E440B" w:rsidRDefault="005E440B" w:rsidP="00DE20E9">
            <w:pPr>
              <w:spacing w:line="300" w:lineRule="exact"/>
              <w:jc w:val="center"/>
              <w:rPr>
                <w:szCs w:val="21"/>
              </w:rPr>
            </w:pPr>
          </w:p>
        </w:tc>
      </w:tr>
      <w:tr w:rsidR="005E440B" w:rsidRPr="005E440B" w14:paraId="5DAD8C78" w14:textId="77777777" w:rsidTr="00197652">
        <w:trPr>
          <w:trHeight w:val="389"/>
        </w:trPr>
        <w:tc>
          <w:tcPr>
            <w:tcW w:w="1060" w:type="dxa"/>
            <w:tcBorders>
              <w:bottom w:val="single" w:sz="4" w:space="0" w:color="auto"/>
            </w:tcBorders>
            <w:vAlign w:val="center"/>
          </w:tcPr>
          <w:p w14:paraId="697FF30E" w14:textId="77777777" w:rsidR="005E440B" w:rsidRPr="005E440B" w:rsidRDefault="005E440B" w:rsidP="00DE20E9">
            <w:pPr>
              <w:spacing w:line="300" w:lineRule="exact"/>
              <w:jc w:val="center"/>
              <w:rPr>
                <w:szCs w:val="21"/>
              </w:rPr>
            </w:pPr>
            <w:r w:rsidRPr="005E440B">
              <w:rPr>
                <w:szCs w:val="21"/>
              </w:rPr>
              <w:t>E</w:t>
            </w:r>
          </w:p>
        </w:tc>
        <w:tc>
          <w:tcPr>
            <w:tcW w:w="4381" w:type="dxa"/>
            <w:tcBorders>
              <w:bottom w:val="single" w:sz="4" w:space="0" w:color="auto"/>
            </w:tcBorders>
            <w:vAlign w:val="center"/>
          </w:tcPr>
          <w:p w14:paraId="6C9C5EF0" w14:textId="77777777" w:rsidR="005E440B" w:rsidRPr="005E440B" w:rsidRDefault="005E440B" w:rsidP="00DE20E9">
            <w:pPr>
              <w:jc w:val="center"/>
              <w:rPr>
                <w:szCs w:val="21"/>
              </w:rPr>
            </w:pPr>
            <w:r w:rsidRPr="005E440B">
              <w:rPr>
                <w:szCs w:val="21"/>
              </w:rPr>
              <w:t>Education Statistics</w:t>
            </w:r>
          </w:p>
        </w:tc>
        <w:tc>
          <w:tcPr>
            <w:tcW w:w="1130" w:type="dxa"/>
            <w:tcBorders>
              <w:bottom w:val="single" w:sz="4" w:space="0" w:color="auto"/>
            </w:tcBorders>
            <w:vAlign w:val="center"/>
          </w:tcPr>
          <w:p w14:paraId="45F30AE2" w14:textId="77777777" w:rsidR="005E440B" w:rsidRPr="005E440B" w:rsidRDefault="005E440B" w:rsidP="00DE20E9">
            <w:pPr>
              <w:spacing w:line="300" w:lineRule="exact"/>
              <w:jc w:val="center"/>
              <w:rPr>
                <w:szCs w:val="21"/>
              </w:rPr>
            </w:pPr>
            <w:r w:rsidRPr="005E440B">
              <w:rPr>
                <w:szCs w:val="21"/>
              </w:rPr>
              <w:t>2</w:t>
            </w:r>
          </w:p>
        </w:tc>
        <w:tc>
          <w:tcPr>
            <w:tcW w:w="847" w:type="dxa"/>
            <w:tcBorders>
              <w:bottom w:val="single" w:sz="4" w:space="0" w:color="auto"/>
            </w:tcBorders>
            <w:vAlign w:val="center"/>
          </w:tcPr>
          <w:p w14:paraId="17F556F2" w14:textId="77777777" w:rsidR="005E440B" w:rsidRPr="005E440B" w:rsidRDefault="005E440B" w:rsidP="00DE20E9">
            <w:pPr>
              <w:spacing w:line="300" w:lineRule="exact"/>
              <w:jc w:val="center"/>
              <w:rPr>
                <w:szCs w:val="21"/>
              </w:rPr>
            </w:pPr>
            <w:r w:rsidRPr="005E440B">
              <w:rPr>
                <w:szCs w:val="21"/>
              </w:rPr>
              <w:t>36</w:t>
            </w:r>
          </w:p>
        </w:tc>
        <w:tc>
          <w:tcPr>
            <w:tcW w:w="1255" w:type="dxa"/>
            <w:vMerge/>
            <w:tcBorders>
              <w:bottom w:val="single" w:sz="4" w:space="0" w:color="auto"/>
            </w:tcBorders>
            <w:vAlign w:val="center"/>
          </w:tcPr>
          <w:p w14:paraId="3A154965" w14:textId="77777777" w:rsidR="005E440B" w:rsidRPr="005E440B" w:rsidRDefault="005E440B" w:rsidP="00DE20E9">
            <w:pPr>
              <w:spacing w:line="300" w:lineRule="exact"/>
              <w:jc w:val="center"/>
              <w:rPr>
                <w:szCs w:val="21"/>
              </w:rPr>
            </w:pPr>
          </w:p>
        </w:tc>
      </w:tr>
      <w:tr w:rsidR="005E440B" w:rsidRPr="005E440B" w14:paraId="2880C514" w14:textId="77777777" w:rsidTr="00197652">
        <w:trPr>
          <w:trHeight w:val="356"/>
        </w:trPr>
        <w:tc>
          <w:tcPr>
            <w:tcW w:w="1060" w:type="dxa"/>
            <w:vAlign w:val="center"/>
          </w:tcPr>
          <w:p w14:paraId="65F2BD32" w14:textId="77777777" w:rsidR="005E440B" w:rsidRPr="005E440B" w:rsidRDefault="00197652" w:rsidP="00DE20E9">
            <w:pPr>
              <w:spacing w:line="300" w:lineRule="exact"/>
              <w:jc w:val="center"/>
              <w:rPr>
                <w:szCs w:val="21"/>
              </w:rPr>
            </w:pPr>
            <w:r>
              <w:rPr>
                <w:szCs w:val="21"/>
              </w:rPr>
              <w:t>Required task</w:t>
            </w:r>
          </w:p>
        </w:tc>
        <w:tc>
          <w:tcPr>
            <w:tcW w:w="4381" w:type="dxa"/>
            <w:vAlign w:val="center"/>
          </w:tcPr>
          <w:p w14:paraId="2C510CB2" w14:textId="77777777" w:rsidR="005E440B" w:rsidRPr="005E440B" w:rsidRDefault="005E440B" w:rsidP="00DE20E9">
            <w:pPr>
              <w:jc w:val="center"/>
              <w:rPr>
                <w:szCs w:val="21"/>
              </w:rPr>
            </w:pPr>
            <w:r w:rsidRPr="005E440B">
              <w:rPr>
                <w:szCs w:val="21"/>
              </w:rPr>
              <w:t>Proposal &amp; Interim Assessment</w:t>
            </w:r>
          </w:p>
        </w:tc>
        <w:tc>
          <w:tcPr>
            <w:tcW w:w="1130" w:type="dxa"/>
            <w:vAlign w:val="center"/>
          </w:tcPr>
          <w:p w14:paraId="3C60C0DC" w14:textId="77777777" w:rsidR="005E440B" w:rsidRPr="005E440B" w:rsidRDefault="005E440B" w:rsidP="00DE20E9">
            <w:pPr>
              <w:spacing w:line="300" w:lineRule="exact"/>
              <w:jc w:val="center"/>
              <w:rPr>
                <w:szCs w:val="21"/>
              </w:rPr>
            </w:pPr>
            <w:r w:rsidRPr="005E440B">
              <w:rPr>
                <w:szCs w:val="21"/>
              </w:rPr>
              <w:t>0</w:t>
            </w:r>
          </w:p>
        </w:tc>
        <w:tc>
          <w:tcPr>
            <w:tcW w:w="847" w:type="dxa"/>
            <w:vAlign w:val="center"/>
          </w:tcPr>
          <w:p w14:paraId="66D39A9A" w14:textId="77777777" w:rsidR="005E440B" w:rsidRPr="005E440B" w:rsidRDefault="005E440B" w:rsidP="00DE20E9">
            <w:pPr>
              <w:spacing w:line="300" w:lineRule="exact"/>
              <w:jc w:val="center"/>
              <w:rPr>
                <w:szCs w:val="21"/>
              </w:rPr>
            </w:pPr>
            <w:r w:rsidRPr="005E440B">
              <w:rPr>
                <w:szCs w:val="21"/>
              </w:rPr>
              <w:t>0</w:t>
            </w:r>
          </w:p>
        </w:tc>
        <w:tc>
          <w:tcPr>
            <w:tcW w:w="1255" w:type="dxa"/>
            <w:vMerge w:val="restart"/>
            <w:vAlign w:val="center"/>
          </w:tcPr>
          <w:p w14:paraId="5EDEE840" w14:textId="77777777" w:rsidR="005E440B" w:rsidRPr="005E440B" w:rsidRDefault="005E440B" w:rsidP="00DE20E9">
            <w:pPr>
              <w:spacing w:line="300" w:lineRule="exact"/>
              <w:jc w:val="center"/>
              <w:rPr>
                <w:szCs w:val="21"/>
              </w:rPr>
            </w:pPr>
            <w:r w:rsidRPr="005E440B">
              <w:rPr>
                <w:szCs w:val="21"/>
              </w:rPr>
              <w:t>III</w:t>
            </w:r>
          </w:p>
        </w:tc>
      </w:tr>
      <w:tr w:rsidR="005E440B" w:rsidRPr="005E440B" w14:paraId="23FF347C" w14:textId="77777777" w:rsidTr="00197652">
        <w:trPr>
          <w:trHeight w:val="356"/>
        </w:trPr>
        <w:tc>
          <w:tcPr>
            <w:tcW w:w="1060" w:type="dxa"/>
            <w:vAlign w:val="center"/>
          </w:tcPr>
          <w:p w14:paraId="6F156455" w14:textId="77777777" w:rsidR="005E440B" w:rsidRPr="005E440B" w:rsidRDefault="005E440B" w:rsidP="00DE20E9">
            <w:pPr>
              <w:spacing w:line="300" w:lineRule="exact"/>
              <w:jc w:val="center"/>
              <w:rPr>
                <w:szCs w:val="21"/>
              </w:rPr>
            </w:pPr>
            <w:r w:rsidRPr="005E440B">
              <w:rPr>
                <w:szCs w:val="21"/>
              </w:rPr>
              <w:t>Core</w:t>
            </w:r>
          </w:p>
        </w:tc>
        <w:tc>
          <w:tcPr>
            <w:tcW w:w="4381" w:type="dxa"/>
            <w:vAlign w:val="center"/>
          </w:tcPr>
          <w:p w14:paraId="22B70971" w14:textId="77777777" w:rsidR="005E440B" w:rsidRPr="005E440B" w:rsidRDefault="005E440B" w:rsidP="00DE20E9">
            <w:pPr>
              <w:jc w:val="center"/>
              <w:rPr>
                <w:szCs w:val="21"/>
              </w:rPr>
            </w:pPr>
            <w:r w:rsidRPr="005E440B">
              <w:rPr>
                <w:szCs w:val="21"/>
              </w:rPr>
              <w:t>Educational Policy Analysis</w:t>
            </w:r>
          </w:p>
        </w:tc>
        <w:tc>
          <w:tcPr>
            <w:tcW w:w="1130" w:type="dxa"/>
            <w:vAlign w:val="center"/>
          </w:tcPr>
          <w:p w14:paraId="62F1F191" w14:textId="77777777" w:rsidR="005E440B" w:rsidRPr="005E440B" w:rsidRDefault="005E440B" w:rsidP="00DE20E9">
            <w:pPr>
              <w:spacing w:line="300" w:lineRule="exact"/>
              <w:jc w:val="center"/>
              <w:rPr>
                <w:szCs w:val="21"/>
              </w:rPr>
            </w:pPr>
            <w:r w:rsidRPr="005E440B">
              <w:rPr>
                <w:szCs w:val="21"/>
              </w:rPr>
              <w:t>3</w:t>
            </w:r>
          </w:p>
        </w:tc>
        <w:tc>
          <w:tcPr>
            <w:tcW w:w="847" w:type="dxa"/>
            <w:vAlign w:val="center"/>
          </w:tcPr>
          <w:p w14:paraId="76CD2662" w14:textId="77777777" w:rsidR="005E440B" w:rsidRPr="005E440B" w:rsidRDefault="005E440B" w:rsidP="00DE20E9">
            <w:pPr>
              <w:spacing w:line="300" w:lineRule="exact"/>
              <w:jc w:val="center"/>
              <w:rPr>
                <w:szCs w:val="21"/>
              </w:rPr>
            </w:pPr>
            <w:r w:rsidRPr="005E440B">
              <w:rPr>
                <w:szCs w:val="21"/>
              </w:rPr>
              <w:t>54</w:t>
            </w:r>
          </w:p>
        </w:tc>
        <w:tc>
          <w:tcPr>
            <w:tcW w:w="1255" w:type="dxa"/>
            <w:vMerge/>
            <w:vAlign w:val="center"/>
          </w:tcPr>
          <w:p w14:paraId="37466E38" w14:textId="77777777" w:rsidR="005E440B" w:rsidRPr="005E440B" w:rsidRDefault="005E440B" w:rsidP="00DE20E9">
            <w:pPr>
              <w:spacing w:line="300" w:lineRule="exact"/>
              <w:jc w:val="center"/>
              <w:rPr>
                <w:szCs w:val="21"/>
              </w:rPr>
            </w:pPr>
          </w:p>
        </w:tc>
      </w:tr>
      <w:tr w:rsidR="005E440B" w:rsidRPr="005E440B" w14:paraId="06E35175" w14:textId="77777777" w:rsidTr="00197652">
        <w:trPr>
          <w:trHeight w:val="456"/>
        </w:trPr>
        <w:tc>
          <w:tcPr>
            <w:tcW w:w="1060" w:type="dxa"/>
            <w:shd w:val="clear" w:color="auto" w:fill="auto"/>
            <w:vAlign w:val="center"/>
          </w:tcPr>
          <w:p w14:paraId="108D403B" w14:textId="77777777" w:rsidR="005E440B" w:rsidRPr="005E440B" w:rsidRDefault="005E440B" w:rsidP="00DE20E9">
            <w:pPr>
              <w:spacing w:line="300" w:lineRule="exact"/>
              <w:jc w:val="center"/>
              <w:rPr>
                <w:szCs w:val="21"/>
              </w:rPr>
            </w:pPr>
            <w:r w:rsidRPr="005E440B">
              <w:rPr>
                <w:szCs w:val="21"/>
              </w:rPr>
              <w:t>Core</w:t>
            </w:r>
          </w:p>
        </w:tc>
        <w:tc>
          <w:tcPr>
            <w:tcW w:w="4381" w:type="dxa"/>
            <w:shd w:val="clear" w:color="auto" w:fill="auto"/>
            <w:vAlign w:val="center"/>
          </w:tcPr>
          <w:p w14:paraId="15E5E057" w14:textId="77777777" w:rsidR="005E440B" w:rsidRPr="005E440B" w:rsidRDefault="005E440B" w:rsidP="00DE20E9">
            <w:pPr>
              <w:jc w:val="center"/>
              <w:rPr>
                <w:szCs w:val="21"/>
              </w:rPr>
            </w:pPr>
            <w:r w:rsidRPr="005E440B">
              <w:rPr>
                <w:szCs w:val="21"/>
              </w:rPr>
              <w:t xml:space="preserve">Academic Writing </w:t>
            </w:r>
          </w:p>
        </w:tc>
        <w:tc>
          <w:tcPr>
            <w:tcW w:w="1130" w:type="dxa"/>
            <w:shd w:val="clear" w:color="auto" w:fill="auto"/>
            <w:vAlign w:val="center"/>
          </w:tcPr>
          <w:p w14:paraId="2EDC3955" w14:textId="77777777" w:rsidR="005E440B" w:rsidRPr="005E440B" w:rsidRDefault="005E440B" w:rsidP="00DE20E9">
            <w:pPr>
              <w:spacing w:line="300" w:lineRule="exact"/>
              <w:jc w:val="center"/>
              <w:rPr>
                <w:szCs w:val="21"/>
              </w:rPr>
            </w:pPr>
            <w:r w:rsidRPr="005E440B">
              <w:rPr>
                <w:szCs w:val="21"/>
              </w:rPr>
              <w:t>2</w:t>
            </w:r>
          </w:p>
        </w:tc>
        <w:tc>
          <w:tcPr>
            <w:tcW w:w="847" w:type="dxa"/>
            <w:shd w:val="clear" w:color="auto" w:fill="auto"/>
            <w:vAlign w:val="center"/>
          </w:tcPr>
          <w:p w14:paraId="51902F8B" w14:textId="77777777" w:rsidR="005E440B" w:rsidRPr="005E440B" w:rsidRDefault="005E440B" w:rsidP="00DE20E9">
            <w:pPr>
              <w:spacing w:line="300" w:lineRule="exact"/>
              <w:jc w:val="center"/>
              <w:rPr>
                <w:szCs w:val="21"/>
              </w:rPr>
            </w:pPr>
            <w:r w:rsidRPr="005E440B">
              <w:rPr>
                <w:szCs w:val="21"/>
              </w:rPr>
              <w:t>36</w:t>
            </w:r>
          </w:p>
        </w:tc>
        <w:tc>
          <w:tcPr>
            <w:tcW w:w="1255" w:type="dxa"/>
            <w:vMerge/>
            <w:shd w:val="clear" w:color="auto" w:fill="auto"/>
            <w:vAlign w:val="center"/>
          </w:tcPr>
          <w:p w14:paraId="237CD425" w14:textId="77777777" w:rsidR="005E440B" w:rsidRPr="005E440B" w:rsidRDefault="005E440B" w:rsidP="00DE20E9">
            <w:pPr>
              <w:spacing w:line="300" w:lineRule="exact"/>
              <w:jc w:val="center"/>
              <w:rPr>
                <w:szCs w:val="21"/>
              </w:rPr>
            </w:pPr>
          </w:p>
        </w:tc>
      </w:tr>
      <w:tr w:rsidR="005E440B" w:rsidRPr="005E440B" w14:paraId="4C341F29" w14:textId="77777777" w:rsidTr="00197652">
        <w:trPr>
          <w:trHeight w:val="346"/>
        </w:trPr>
        <w:tc>
          <w:tcPr>
            <w:tcW w:w="1060" w:type="dxa"/>
            <w:vAlign w:val="center"/>
          </w:tcPr>
          <w:p w14:paraId="59B8A9F4" w14:textId="77777777" w:rsidR="005E440B" w:rsidRPr="005E440B" w:rsidRDefault="00197652" w:rsidP="00DE20E9">
            <w:pPr>
              <w:spacing w:line="300" w:lineRule="exact"/>
              <w:jc w:val="center"/>
              <w:rPr>
                <w:szCs w:val="21"/>
              </w:rPr>
            </w:pPr>
            <w:r>
              <w:rPr>
                <w:szCs w:val="21"/>
              </w:rPr>
              <w:t>Required task</w:t>
            </w:r>
          </w:p>
        </w:tc>
        <w:tc>
          <w:tcPr>
            <w:tcW w:w="4381" w:type="dxa"/>
            <w:vAlign w:val="center"/>
          </w:tcPr>
          <w:p w14:paraId="1C5CD52D" w14:textId="77777777" w:rsidR="005E440B" w:rsidRPr="005E440B" w:rsidRDefault="005E440B" w:rsidP="00DE20E9">
            <w:pPr>
              <w:spacing w:line="300" w:lineRule="exact"/>
              <w:jc w:val="center"/>
              <w:rPr>
                <w:szCs w:val="21"/>
              </w:rPr>
            </w:pPr>
            <w:r w:rsidRPr="005E440B">
              <w:rPr>
                <w:szCs w:val="21"/>
              </w:rPr>
              <w:t>Internship</w:t>
            </w:r>
          </w:p>
        </w:tc>
        <w:tc>
          <w:tcPr>
            <w:tcW w:w="1130" w:type="dxa"/>
            <w:vAlign w:val="center"/>
          </w:tcPr>
          <w:p w14:paraId="306AE987" w14:textId="77777777" w:rsidR="005E440B" w:rsidRPr="005E440B" w:rsidRDefault="005E440B" w:rsidP="00DE20E9">
            <w:pPr>
              <w:spacing w:line="300" w:lineRule="exact"/>
              <w:jc w:val="center"/>
              <w:rPr>
                <w:szCs w:val="21"/>
              </w:rPr>
            </w:pPr>
            <w:r w:rsidRPr="005E440B">
              <w:rPr>
                <w:szCs w:val="21"/>
              </w:rPr>
              <w:t>2</w:t>
            </w:r>
          </w:p>
        </w:tc>
        <w:tc>
          <w:tcPr>
            <w:tcW w:w="847" w:type="dxa"/>
            <w:vAlign w:val="center"/>
          </w:tcPr>
          <w:p w14:paraId="108DB324" w14:textId="77777777" w:rsidR="005E440B" w:rsidRPr="005E440B" w:rsidRDefault="005E440B" w:rsidP="00DE20E9">
            <w:pPr>
              <w:spacing w:line="300" w:lineRule="exact"/>
              <w:jc w:val="center"/>
              <w:rPr>
                <w:szCs w:val="21"/>
              </w:rPr>
            </w:pPr>
            <w:r w:rsidRPr="005E440B">
              <w:rPr>
                <w:szCs w:val="21"/>
              </w:rPr>
              <w:t>60</w:t>
            </w:r>
          </w:p>
        </w:tc>
        <w:tc>
          <w:tcPr>
            <w:tcW w:w="1255" w:type="dxa"/>
            <w:vMerge/>
            <w:vAlign w:val="center"/>
          </w:tcPr>
          <w:p w14:paraId="271E306A" w14:textId="77777777" w:rsidR="005E440B" w:rsidRPr="005E440B" w:rsidRDefault="005E440B" w:rsidP="00DE20E9">
            <w:pPr>
              <w:spacing w:line="300" w:lineRule="exact"/>
              <w:jc w:val="center"/>
              <w:rPr>
                <w:szCs w:val="21"/>
              </w:rPr>
            </w:pPr>
          </w:p>
        </w:tc>
      </w:tr>
      <w:tr w:rsidR="005E440B" w:rsidRPr="005E440B" w14:paraId="58EC91C0" w14:textId="77777777" w:rsidTr="00197652">
        <w:trPr>
          <w:trHeight w:val="356"/>
        </w:trPr>
        <w:tc>
          <w:tcPr>
            <w:tcW w:w="1060" w:type="dxa"/>
            <w:vAlign w:val="center"/>
          </w:tcPr>
          <w:p w14:paraId="069C3AC5" w14:textId="77777777" w:rsidR="005E440B" w:rsidRPr="005E440B" w:rsidRDefault="005E440B" w:rsidP="00DE20E9">
            <w:pPr>
              <w:spacing w:line="300" w:lineRule="exact"/>
              <w:jc w:val="center"/>
              <w:rPr>
                <w:szCs w:val="21"/>
              </w:rPr>
            </w:pPr>
            <w:r w:rsidRPr="005E440B">
              <w:rPr>
                <w:szCs w:val="21"/>
              </w:rPr>
              <w:t>Core</w:t>
            </w:r>
          </w:p>
        </w:tc>
        <w:tc>
          <w:tcPr>
            <w:tcW w:w="4381" w:type="dxa"/>
            <w:vAlign w:val="center"/>
          </w:tcPr>
          <w:p w14:paraId="328746FF" w14:textId="77777777" w:rsidR="005E440B" w:rsidRPr="005E440B" w:rsidRDefault="005E440B" w:rsidP="00DE20E9">
            <w:pPr>
              <w:jc w:val="center"/>
              <w:rPr>
                <w:szCs w:val="21"/>
              </w:rPr>
            </w:pPr>
            <w:r w:rsidRPr="005E440B">
              <w:rPr>
                <w:szCs w:val="21"/>
              </w:rPr>
              <w:t>Master Thesis</w:t>
            </w:r>
          </w:p>
        </w:tc>
        <w:tc>
          <w:tcPr>
            <w:tcW w:w="1130" w:type="dxa"/>
            <w:vAlign w:val="center"/>
          </w:tcPr>
          <w:p w14:paraId="0ABB7DA8" w14:textId="77777777" w:rsidR="005E440B" w:rsidRPr="005E440B" w:rsidRDefault="005E440B" w:rsidP="00DE20E9">
            <w:pPr>
              <w:spacing w:line="300" w:lineRule="exact"/>
              <w:jc w:val="center"/>
              <w:rPr>
                <w:szCs w:val="21"/>
              </w:rPr>
            </w:pPr>
            <w:r w:rsidRPr="005E440B">
              <w:rPr>
                <w:szCs w:val="21"/>
              </w:rPr>
              <w:t>6</w:t>
            </w:r>
          </w:p>
        </w:tc>
        <w:tc>
          <w:tcPr>
            <w:tcW w:w="847" w:type="dxa"/>
            <w:vAlign w:val="center"/>
          </w:tcPr>
          <w:p w14:paraId="55D0416A" w14:textId="77777777" w:rsidR="005E440B" w:rsidRPr="005E440B" w:rsidRDefault="005E440B" w:rsidP="00DE20E9">
            <w:pPr>
              <w:spacing w:line="300" w:lineRule="exact"/>
              <w:jc w:val="center"/>
              <w:rPr>
                <w:szCs w:val="21"/>
              </w:rPr>
            </w:pPr>
            <w:r w:rsidRPr="005E440B">
              <w:rPr>
                <w:szCs w:val="21"/>
              </w:rPr>
              <w:t>108</w:t>
            </w:r>
          </w:p>
        </w:tc>
        <w:tc>
          <w:tcPr>
            <w:tcW w:w="1255" w:type="dxa"/>
            <w:vAlign w:val="center"/>
          </w:tcPr>
          <w:p w14:paraId="316A5FDE" w14:textId="77777777" w:rsidR="005E440B" w:rsidRPr="005E440B" w:rsidRDefault="005E440B" w:rsidP="00DE20E9">
            <w:pPr>
              <w:spacing w:line="300" w:lineRule="exact"/>
              <w:jc w:val="center"/>
              <w:rPr>
                <w:szCs w:val="21"/>
              </w:rPr>
            </w:pPr>
            <w:r w:rsidRPr="005E440B">
              <w:rPr>
                <w:szCs w:val="21"/>
              </w:rPr>
              <w:t>IV</w:t>
            </w:r>
          </w:p>
        </w:tc>
      </w:tr>
    </w:tbl>
    <w:p w14:paraId="06A0653F" w14:textId="77777777" w:rsidR="00CD195D" w:rsidRPr="005E440B" w:rsidRDefault="00CD195D" w:rsidP="00CD195D">
      <w:pPr>
        <w:autoSpaceDE w:val="0"/>
        <w:autoSpaceDN w:val="0"/>
        <w:adjustRightInd w:val="0"/>
        <w:spacing w:line="239" w:lineRule="auto"/>
        <w:jc w:val="left"/>
        <w:rPr>
          <w:b/>
          <w:bCs/>
          <w:kern w:val="0"/>
          <w:sz w:val="24"/>
        </w:rPr>
      </w:pPr>
    </w:p>
    <w:p w14:paraId="5258C3FA" w14:textId="77777777" w:rsidR="00CD195D" w:rsidRPr="008E11B5" w:rsidRDefault="00CD195D" w:rsidP="00CD195D">
      <w:pPr>
        <w:autoSpaceDE w:val="0"/>
        <w:autoSpaceDN w:val="0"/>
        <w:adjustRightInd w:val="0"/>
        <w:spacing w:line="239" w:lineRule="auto"/>
        <w:jc w:val="left"/>
        <w:rPr>
          <w:kern w:val="0"/>
          <w:sz w:val="24"/>
        </w:rPr>
      </w:pPr>
      <w:r w:rsidRPr="008E11B5">
        <w:rPr>
          <w:b/>
          <w:bCs/>
          <w:kern w:val="0"/>
          <w:sz w:val="24"/>
        </w:rPr>
        <w:t>CONTACT INFROMATION</w:t>
      </w:r>
    </w:p>
    <w:p w14:paraId="290FBD05" w14:textId="77777777" w:rsidR="00777DC5" w:rsidRDefault="00777DC5" w:rsidP="00CD195D">
      <w:pPr>
        <w:overflowPunct w:val="0"/>
        <w:autoSpaceDE w:val="0"/>
        <w:autoSpaceDN w:val="0"/>
        <w:adjustRightInd w:val="0"/>
        <w:jc w:val="left"/>
        <w:rPr>
          <w:rFonts w:ascii="Times" w:hAnsi="Times" w:cs="Times"/>
          <w:kern w:val="0"/>
          <w:sz w:val="24"/>
        </w:rPr>
      </w:pPr>
    </w:p>
    <w:p w14:paraId="5BD325CF" w14:textId="77777777" w:rsidR="00CD195D" w:rsidRPr="00777DC5" w:rsidRDefault="00CD195D" w:rsidP="00777DC5">
      <w:pPr>
        <w:pStyle w:val="a3"/>
        <w:numPr>
          <w:ilvl w:val="0"/>
          <w:numId w:val="3"/>
        </w:numPr>
        <w:overflowPunct w:val="0"/>
        <w:autoSpaceDE w:val="0"/>
        <w:autoSpaceDN w:val="0"/>
        <w:adjustRightInd w:val="0"/>
        <w:ind w:firstLineChars="0"/>
        <w:jc w:val="left"/>
        <w:rPr>
          <w:rFonts w:ascii="Times" w:hAnsi="Times" w:cs="Times"/>
          <w:kern w:val="0"/>
          <w:sz w:val="24"/>
        </w:rPr>
      </w:pPr>
      <w:r w:rsidRPr="00777DC5">
        <w:rPr>
          <w:rFonts w:ascii="Times" w:hAnsi="Times" w:cs="Times"/>
          <w:kern w:val="0"/>
          <w:sz w:val="24"/>
        </w:rPr>
        <w:t xml:space="preserve">Institute of international and comparative education </w:t>
      </w:r>
    </w:p>
    <w:p w14:paraId="4E5E4A7E" w14:textId="77777777" w:rsidR="00CD195D" w:rsidRPr="00065C71" w:rsidRDefault="00CD195D" w:rsidP="00777DC5">
      <w:pPr>
        <w:overflowPunct w:val="0"/>
        <w:autoSpaceDE w:val="0"/>
        <w:autoSpaceDN w:val="0"/>
        <w:adjustRightInd w:val="0"/>
        <w:ind w:firstLineChars="200" w:firstLine="480"/>
        <w:jc w:val="left"/>
        <w:rPr>
          <w:kern w:val="0"/>
          <w:sz w:val="24"/>
        </w:rPr>
      </w:pPr>
      <w:r w:rsidRPr="00065C71">
        <w:rPr>
          <w:rFonts w:ascii="Times" w:hAnsi="Times" w:cs="Times"/>
          <w:kern w:val="0"/>
          <w:sz w:val="24"/>
        </w:rPr>
        <w:t>E-mail: intlmaedu@bnu.edu.cn</w:t>
      </w:r>
    </w:p>
    <w:p w14:paraId="125CAAE1" w14:textId="77777777" w:rsidR="00CD195D" w:rsidRDefault="00CD195D" w:rsidP="00777DC5">
      <w:pPr>
        <w:autoSpaceDE w:val="0"/>
        <w:autoSpaceDN w:val="0"/>
        <w:adjustRightInd w:val="0"/>
        <w:ind w:firstLineChars="200" w:firstLine="480"/>
        <w:jc w:val="left"/>
        <w:rPr>
          <w:rFonts w:ascii="Times" w:hAnsi="Times" w:cs="Times"/>
          <w:kern w:val="0"/>
          <w:sz w:val="24"/>
        </w:rPr>
      </w:pPr>
      <w:r w:rsidRPr="00065C71">
        <w:rPr>
          <w:rFonts w:ascii="Times" w:hAnsi="Times" w:cs="Times"/>
          <w:kern w:val="0"/>
          <w:sz w:val="24"/>
        </w:rPr>
        <w:lastRenderedPageBreak/>
        <w:t>Tel</w:t>
      </w:r>
      <w:r>
        <w:rPr>
          <w:rFonts w:ascii="Times" w:hAnsi="Times" w:cs="Times"/>
          <w:kern w:val="0"/>
          <w:sz w:val="24"/>
        </w:rPr>
        <w:t>:</w:t>
      </w:r>
      <w:r w:rsidRPr="00065C71">
        <w:rPr>
          <w:rFonts w:ascii="Times" w:hAnsi="Times" w:cs="Times"/>
          <w:kern w:val="0"/>
          <w:sz w:val="24"/>
        </w:rPr>
        <w:t xml:space="preserve"> +86 (10) 5880</w:t>
      </w:r>
      <w:r>
        <w:rPr>
          <w:rFonts w:ascii="Times" w:hAnsi="Times" w:cs="Times" w:hint="eastAsia"/>
          <w:kern w:val="0"/>
          <w:sz w:val="24"/>
        </w:rPr>
        <w:t xml:space="preserve"> </w:t>
      </w:r>
      <w:r w:rsidRPr="00065C71">
        <w:rPr>
          <w:rFonts w:ascii="Times" w:hAnsi="Times" w:cs="Times"/>
          <w:kern w:val="0"/>
          <w:sz w:val="24"/>
        </w:rPr>
        <w:t xml:space="preserve">5294 </w:t>
      </w:r>
    </w:p>
    <w:p w14:paraId="08142AD2" w14:textId="77777777" w:rsidR="00CA5067" w:rsidRDefault="00CD195D" w:rsidP="00777DC5">
      <w:pPr>
        <w:autoSpaceDE w:val="0"/>
        <w:autoSpaceDN w:val="0"/>
        <w:adjustRightInd w:val="0"/>
        <w:ind w:firstLineChars="200" w:firstLine="480"/>
        <w:jc w:val="left"/>
        <w:rPr>
          <w:rFonts w:ascii="Times" w:hAnsi="Times" w:cs="Times"/>
          <w:kern w:val="0"/>
          <w:sz w:val="24"/>
        </w:rPr>
      </w:pPr>
      <w:r w:rsidRPr="00065C71">
        <w:rPr>
          <w:rFonts w:ascii="Times" w:hAnsi="Times" w:cs="Times"/>
          <w:kern w:val="0"/>
          <w:sz w:val="24"/>
        </w:rPr>
        <w:t>Fax</w:t>
      </w:r>
      <w:r>
        <w:rPr>
          <w:rFonts w:ascii="Times" w:hAnsi="Times" w:cs="Times"/>
          <w:kern w:val="0"/>
          <w:sz w:val="24"/>
        </w:rPr>
        <w:t>:</w:t>
      </w:r>
      <w:r w:rsidRPr="00065C71">
        <w:rPr>
          <w:rFonts w:ascii="Times" w:hAnsi="Times" w:cs="Times"/>
          <w:kern w:val="0"/>
          <w:sz w:val="24"/>
        </w:rPr>
        <w:t xml:space="preserve"> +86 (10) 5880</w:t>
      </w:r>
      <w:r>
        <w:rPr>
          <w:rFonts w:ascii="Times" w:hAnsi="Times" w:cs="Times" w:hint="eastAsia"/>
          <w:kern w:val="0"/>
          <w:sz w:val="24"/>
        </w:rPr>
        <w:t xml:space="preserve"> </w:t>
      </w:r>
      <w:r w:rsidRPr="00065C71">
        <w:rPr>
          <w:rFonts w:ascii="Times" w:hAnsi="Times" w:cs="Times"/>
          <w:kern w:val="0"/>
          <w:sz w:val="24"/>
        </w:rPr>
        <w:t>0597</w:t>
      </w:r>
    </w:p>
    <w:p w14:paraId="08BB6CCB" w14:textId="77777777" w:rsidR="003145B9" w:rsidRDefault="003145B9" w:rsidP="003145B9">
      <w:pPr>
        <w:autoSpaceDE w:val="0"/>
        <w:autoSpaceDN w:val="0"/>
        <w:adjustRightInd w:val="0"/>
        <w:jc w:val="left"/>
        <w:rPr>
          <w:rFonts w:ascii="Times" w:hAnsi="Times" w:cs="Times"/>
          <w:kern w:val="0"/>
          <w:sz w:val="24"/>
        </w:rPr>
      </w:pPr>
    </w:p>
    <w:p w14:paraId="19496B8F" w14:textId="77777777" w:rsidR="003145B9" w:rsidRDefault="003145B9" w:rsidP="003145B9">
      <w:pPr>
        <w:autoSpaceDE w:val="0"/>
        <w:autoSpaceDN w:val="0"/>
        <w:adjustRightInd w:val="0"/>
        <w:jc w:val="left"/>
      </w:pPr>
      <w:r w:rsidRPr="003145B9">
        <w:rPr>
          <w:rFonts w:ascii="Times" w:hAnsi="Times" w:cs="Times"/>
          <w:kern w:val="0"/>
          <w:sz w:val="24"/>
        </w:rPr>
        <w:t xml:space="preserve">For more information about the Institute of International and Comparative Education, Beijing Normal University, please visit: </w:t>
      </w:r>
      <w:r w:rsidRPr="003145B9">
        <w:rPr>
          <w:rFonts w:ascii="Times" w:hAnsi="Times" w:cs="Times"/>
          <w:kern w:val="0"/>
          <w:sz w:val="24"/>
          <w:u w:val="single"/>
        </w:rPr>
        <w:t>www.compe.cn</w:t>
      </w:r>
    </w:p>
    <w:sectPr w:rsidR="003145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27607" w14:textId="77777777" w:rsidR="00DF3A4C" w:rsidRDefault="00DF3A4C" w:rsidP="00345F9A">
      <w:r>
        <w:separator/>
      </w:r>
    </w:p>
  </w:endnote>
  <w:endnote w:type="continuationSeparator" w:id="0">
    <w:p w14:paraId="40752D84" w14:textId="77777777" w:rsidR="00DF3A4C" w:rsidRDefault="00DF3A4C" w:rsidP="0034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TZhongsong">
    <w:altName w:val="STZhongsong"/>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D016D" w14:textId="77777777" w:rsidR="00DF3A4C" w:rsidRDefault="00DF3A4C" w:rsidP="00345F9A">
      <w:r>
        <w:separator/>
      </w:r>
    </w:p>
  </w:footnote>
  <w:footnote w:type="continuationSeparator" w:id="0">
    <w:p w14:paraId="7A177756" w14:textId="77777777" w:rsidR="00DF3A4C" w:rsidRDefault="00DF3A4C" w:rsidP="00345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4F7E"/>
    <w:multiLevelType w:val="hybridMultilevel"/>
    <w:tmpl w:val="6EEAA0A0"/>
    <w:lvl w:ilvl="0" w:tplc="C1B49F7A">
      <w:start w:val="1"/>
      <w:numFmt w:val="bullet"/>
      <w:lvlText w:val=""/>
      <w:lvlJc w:val="left"/>
      <w:pPr>
        <w:tabs>
          <w:tab w:val="num" w:pos="420"/>
        </w:tabs>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F4B7376"/>
    <w:multiLevelType w:val="hybridMultilevel"/>
    <w:tmpl w:val="85326A70"/>
    <w:lvl w:ilvl="0" w:tplc="04090003">
      <w:start w:val="1"/>
      <w:numFmt w:val="bullet"/>
      <w:lvlText w:val=""/>
      <w:lvlJc w:val="left"/>
      <w:pPr>
        <w:tabs>
          <w:tab w:val="num" w:pos="420"/>
        </w:tabs>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8DE2112"/>
    <w:multiLevelType w:val="hybridMultilevel"/>
    <w:tmpl w:val="6252640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F7B35EE"/>
    <w:multiLevelType w:val="hybridMultilevel"/>
    <w:tmpl w:val="4D9264A8"/>
    <w:lvl w:ilvl="0" w:tplc="DD489AC0">
      <w:start w:val="1"/>
      <w:numFmt w:val="bullet"/>
      <w:lvlText w:val=""/>
      <w:lvlJc w:val="left"/>
      <w:pPr>
        <w:tabs>
          <w:tab w:val="num" w:pos="420"/>
        </w:tabs>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DF371FF"/>
    <w:multiLevelType w:val="hybridMultilevel"/>
    <w:tmpl w:val="954E361E"/>
    <w:lvl w:ilvl="0" w:tplc="8FAAD6BA">
      <w:start w:val="1"/>
      <w:numFmt w:val="bullet"/>
      <w:lvlText w:val=""/>
      <w:lvlJc w:val="left"/>
      <w:pPr>
        <w:ind w:left="427" w:hanging="420"/>
      </w:pPr>
      <w:rPr>
        <w:rFonts w:ascii="Wingdings" w:hAnsi="Wingdings" w:hint="default"/>
        <w:sz w:val="21"/>
      </w:rPr>
    </w:lvl>
    <w:lvl w:ilvl="1" w:tplc="04090001">
      <w:start w:val="1"/>
      <w:numFmt w:val="bullet"/>
      <w:lvlText w:val=""/>
      <w:lvlJc w:val="left"/>
      <w:pPr>
        <w:tabs>
          <w:tab w:val="num" w:pos="2760"/>
        </w:tabs>
        <w:ind w:left="2760" w:hanging="420"/>
      </w:pPr>
      <w:rPr>
        <w:rFonts w:ascii="Wingdings" w:hAnsi="Wingdings" w:hint="default"/>
      </w:rPr>
    </w:lvl>
    <w:lvl w:ilvl="2" w:tplc="04090005" w:tentative="1">
      <w:start w:val="1"/>
      <w:numFmt w:val="bullet"/>
      <w:lvlText w:val=""/>
      <w:lvlJc w:val="left"/>
      <w:pPr>
        <w:ind w:left="1267" w:hanging="420"/>
      </w:pPr>
      <w:rPr>
        <w:rFonts w:ascii="Wingdings" w:hAnsi="Wingdings" w:hint="default"/>
      </w:rPr>
    </w:lvl>
    <w:lvl w:ilvl="3" w:tplc="04090001" w:tentative="1">
      <w:start w:val="1"/>
      <w:numFmt w:val="bullet"/>
      <w:lvlText w:val=""/>
      <w:lvlJc w:val="left"/>
      <w:pPr>
        <w:ind w:left="1687" w:hanging="420"/>
      </w:pPr>
      <w:rPr>
        <w:rFonts w:ascii="Wingdings" w:hAnsi="Wingdings" w:hint="default"/>
      </w:rPr>
    </w:lvl>
    <w:lvl w:ilvl="4" w:tplc="04090003" w:tentative="1">
      <w:start w:val="1"/>
      <w:numFmt w:val="bullet"/>
      <w:lvlText w:val=""/>
      <w:lvlJc w:val="left"/>
      <w:pPr>
        <w:ind w:left="2107" w:hanging="420"/>
      </w:pPr>
      <w:rPr>
        <w:rFonts w:ascii="Wingdings" w:hAnsi="Wingdings" w:hint="default"/>
      </w:rPr>
    </w:lvl>
    <w:lvl w:ilvl="5" w:tplc="04090005" w:tentative="1">
      <w:start w:val="1"/>
      <w:numFmt w:val="bullet"/>
      <w:lvlText w:val=""/>
      <w:lvlJc w:val="left"/>
      <w:pPr>
        <w:ind w:left="2527" w:hanging="420"/>
      </w:pPr>
      <w:rPr>
        <w:rFonts w:ascii="Wingdings" w:hAnsi="Wingdings" w:hint="default"/>
      </w:rPr>
    </w:lvl>
    <w:lvl w:ilvl="6" w:tplc="04090001" w:tentative="1">
      <w:start w:val="1"/>
      <w:numFmt w:val="bullet"/>
      <w:lvlText w:val=""/>
      <w:lvlJc w:val="left"/>
      <w:pPr>
        <w:ind w:left="2947" w:hanging="420"/>
      </w:pPr>
      <w:rPr>
        <w:rFonts w:ascii="Wingdings" w:hAnsi="Wingdings" w:hint="default"/>
      </w:rPr>
    </w:lvl>
    <w:lvl w:ilvl="7" w:tplc="04090003" w:tentative="1">
      <w:start w:val="1"/>
      <w:numFmt w:val="bullet"/>
      <w:lvlText w:val=""/>
      <w:lvlJc w:val="left"/>
      <w:pPr>
        <w:ind w:left="3367" w:hanging="420"/>
      </w:pPr>
      <w:rPr>
        <w:rFonts w:ascii="Wingdings" w:hAnsi="Wingdings" w:hint="default"/>
      </w:rPr>
    </w:lvl>
    <w:lvl w:ilvl="8" w:tplc="04090005" w:tentative="1">
      <w:start w:val="1"/>
      <w:numFmt w:val="bullet"/>
      <w:lvlText w:val=""/>
      <w:lvlJc w:val="left"/>
      <w:pPr>
        <w:ind w:left="3787" w:hanging="420"/>
      </w:pPr>
      <w:rPr>
        <w:rFonts w:ascii="Wingdings" w:hAnsi="Wingdings" w:hint="default"/>
      </w:rPr>
    </w:lvl>
  </w:abstractNum>
  <w:abstractNum w:abstractNumId="5" w15:restartNumberingAfterBreak="0">
    <w:nsid w:val="6909494F"/>
    <w:multiLevelType w:val="hybridMultilevel"/>
    <w:tmpl w:val="3DE8631C"/>
    <w:lvl w:ilvl="0" w:tplc="81A4E1D0">
      <w:start w:val="1"/>
      <w:numFmt w:val="bullet"/>
      <w:lvlText w:val=""/>
      <w:lvlJc w:val="left"/>
      <w:pPr>
        <w:tabs>
          <w:tab w:val="num" w:pos="420"/>
        </w:tabs>
        <w:ind w:left="420" w:hanging="420"/>
      </w:pPr>
      <w:rPr>
        <w:rFonts w:ascii="Wingdings" w:hAnsi="Wingdings" w:hint="default"/>
        <w:sz w:val="21"/>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95D"/>
    <w:rsid w:val="0014010C"/>
    <w:rsid w:val="00197652"/>
    <w:rsid w:val="00203D7D"/>
    <w:rsid w:val="003145B9"/>
    <w:rsid w:val="00341357"/>
    <w:rsid w:val="00345F9A"/>
    <w:rsid w:val="0039092A"/>
    <w:rsid w:val="00437A1B"/>
    <w:rsid w:val="004D42E1"/>
    <w:rsid w:val="00534BC2"/>
    <w:rsid w:val="005A66DC"/>
    <w:rsid w:val="005E440B"/>
    <w:rsid w:val="0070363D"/>
    <w:rsid w:val="00777DC5"/>
    <w:rsid w:val="00892BA1"/>
    <w:rsid w:val="008D45B1"/>
    <w:rsid w:val="0095583A"/>
    <w:rsid w:val="009C1C3F"/>
    <w:rsid w:val="00CA5067"/>
    <w:rsid w:val="00CC28F9"/>
    <w:rsid w:val="00CD195D"/>
    <w:rsid w:val="00DF3A4C"/>
    <w:rsid w:val="00E32761"/>
    <w:rsid w:val="00EA3C6C"/>
    <w:rsid w:val="00F4393D"/>
    <w:rsid w:val="00F6440E"/>
    <w:rsid w:val="00F95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D436DCA"/>
  <w15:docId w15:val="{80F27D75-116B-47F5-916C-535A1697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9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D195D"/>
    <w:pPr>
      <w:ind w:firstLineChars="200" w:firstLine="420"/>
    </w:pPr>
    <w:rPr>
      <w:rFonts w:ascii="Calibri" w:hAnsi="Calibri"/>
      <w:szCs w:val="22"/>
    </w:rPr>
  </w:style>
  <w:style w:type="paragraph" w:styleId="a4">
    <w:name w:val="header"/>
    <w:basedOn w:val="a"/>
    <w:link w:val="a5"/>
    <w:uiPriority w:val="99"/>
    <w:unhideWhenUsed/>
    <w:rsid w:val="00345F9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45F9A"/>
    <w:rPr>
      <w:rFonts w:ascii="Times New Roman" w:eastAsia="宋体" w:hAnsi="Times New Roman" w:cs="Times New Roman"/>
      <w:sz w:val="18"/>
      <w:szCs w:val="18"/>
    </w:rPr>
  </w:style>
  <w:style w:type="paragraph" w:styleId="a6">
    <w:name w:val="footer"/>
    <w:basedOn w:val="a"/>
    <w:link w:val="a7"/>
    <w:uiPriority w:val="99"/>
    <w:unhideWhenUsed/>
    <w:rsid w:val="00345F9A"/>
    <w:pPr>
      <w:tabs>
        <w:tab w:val="center" w:pos="4153"/>
        <w:tab w:val="right" w:pos="8306"/>
      </w:tabs>
      <w:snapToGrid w:val="0"/>
      <w:jc w:val="left"/>
    </w:pPr>
    <w:rPr>
      <w:sz w:val="18"/>
      <w:szCs w:val="18"/>
    </w:rPr>
  </w:style>
  <w:style w:type="character" w:customStyle="1" w:styleId="a7">
    <w:name w:val="页脚 字符"/>
    <w:basedOn w:val="a0"/>
    <w:link w:val="a6"/>
    <w:uiPriority w:val="99"/>
    <w:rsid w:val="00345F9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ooo</dc:creator>
  <cp:lastModifiedBy>x x</cp:lastModifiedBy>
  <cp:revision>7</cp:revision>
  <dcterms:created xsi:type="dcterms:W3CDTF">2019-11-22T08:33:00Z</dcterms:created>
  <dcterms:modified xsi:type="dcterms:W3CDTF">2021-10-08T07:05:00Z</dcterms:modified>
</cp:coreProperties>
</file>